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0" w:name="sub_201809"/>
      <w:r w:rsidRPr="00CE6F08">
        <w:rPr>
          <w:sz w:val="16"/>
          <w:szCs w:val="16"/>
        </w:rPr>
        <w:t>Сентябрь 2018 года</w:t>
      </w:r>
    </w:p>
    <w:p w:rsidR="002F3BCF" w:rsidRPr="002F3BCF" w:rsidRDefault="002F3BCF" w:rsidP="002F3BCF"/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" w:name="sub_20180928"/>
      <w:bookmarkEnd w:id="0"/>
      <w:r w:rsidRPr="00CE6F08">
        <w:rPr>
          <w:sz w:val="16"/>
          <w:szCs w:val="16"/>
        </w:rPr>
        <w:t>28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" w:name="sub_201809281"/>
            <w:bookmarkEnd w:id="1"/>
            <w:bookmarkEnd w:id="2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Порядок определения НМЦК при закупке топлива моторного определит ФАС России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6" w:history="1">
        <w:r w:rsidRPr="00CE6F08">
          <w:rPr>
            <w:rStyle w:val="a4"/>
            <w:sz w:val="16"/>
            <w:szCs w:val="16"/>
          </w:rPr>
          <w:t>Постановление Правительства РФ от 8 сентября 2018 г. N 1074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в соответствии с </w:t>
      </w:r>
      <w:hyperlink r:id="rId7" w:history="1">
        <w:r w:rsidRPr="00CE6F08">
          <w:rPr>
            <w:rStyle w:val="a4"/>
            <w:sz w:val="16"/>
            <w:szCs w:val="16"/>
          </w:rPr>
          <w:t>ч. 22 ст. 22</w:t>
        </w:r>
      </w:hyperlink>
      <w:r w:rsidRPr="00CE6F08">
        <w:rPr>
          <w:sz w:val="16"/>
          <w:szCs w:val="16"/>
        </w:rPr>
        <w:t xml:space="preserve"> Закона N 44-ФЗ установило, что при осуществлении закупок топлива моторного, включая автомобильный и авиационный бензин, порядок определения НМЦК, а также цены контракта, заключаемого с единственным контрагентом, устанавливается ФАС России по согласованию с Минфином России.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Соответствующее </w:t>
      </w:r>
      <w:hyperlink r:id="rId8" w:history="1">
        <w:r w:rsidRPr="00CE6F08">
          <w:rPr>
            <w:rStyle w:val="a4"/>
            <w:sz w:val="16"/>
            <w:szCs w:val="16"/>
          </w:rPr>
          <w:t>постановление</w:t>
        </w:r>
      </w:hyperlink>
      <w:r w:rsidRPr="00CE6F08">
        <w:rPr>
          <w:sz w:val="16"/>
          <w:szCs w:val="16"/>
        </w:rPr>
        <w:t xml:space="preserve"> Правительства РФ вступило в силу с 26 сентября.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Напомним, в силу </w:t>
      </w:r>
      <w:hyperlink r:id="rId9" w:history="1">
        <w:r w:rsidRPr="00CE6F08">
          <w:rPr>
            <w:rStyle w:val="a4"/>
            <w:sz w:val="16"/>
            <w:szCs w:val="16"/>
          </w:rPr>
          <w:t>ч. 22 ст. 22</w:t>
        </w:r>
      </w:hyperlink>
      <w:r w:rsidRPr="00CE6F08">
        <w:rPr>
          <w:sz w:val="16"/>
          <w:szCs w:val="16"/>
        </w:rPr>
        <w:t xml:space="preserve"> Закона N 44-ФЗ Правительство РФ вправе определить: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сферы деятельности, в которых при осуществлении закупок устанавливается порядок определения НМЦК;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федеральные органы исполнительной власти, </w:t>
      </w:r>
      <w:proofErr w:type="spellStart"/>
      <w:r w:rsidRPr="00CE6F08">
        <w:rPr>
          <w:sz w:val="16"/>
          <w:szCs w:val="16"/>
        </w:rPr>
        <w:t>Госкорпорацию</w:t>
      </w:r>
      <w:proofErr w:type="spellEnd"/>
      <w:r w:rsidRPr="00CE6F08">
        <w:rPr>
          <w:sz w:val="16"/>
          <w:szCs w:val="16"/>
        </w:rPr>
        <w:t xml:space="preserve"> "</w:t>
      </w:r>
      <w:proofErr w:type="spellStart"/>
      <w:r w:rsidRPr="00CE6F08">
        <w:rPr>
          <w:sz w:val="16"/>
          <w:szCs w:val="16"/>
        </w:rPr>
        <w:t>Росатом</w:t>
      </w:r>
      <w:proofErr w:type="spellEnd"/>
      <w:r w:rsidRPr="00CE6F08">
        <w:rPr>
          <w:sz w:val="16"/>
          <w:szCs w:val="16"/>
        </w:rPr>
        <w:t xml:space="preserve">", </w:t>
      </w:r>
      <w:proofErr w:type="spellStart"/>
      <w:r w:rsidRPr="00CE6F08">
        <w:rPr>
          <w:sz w:val="16"/>
          <w:szCs w:val="16"/>
        </w:rPr>
        <w:t>Госкорпорацию</w:t>
      </w:r>
      <w:proofErr w:type="spellEnd"/>
      <w:r w:rsidRPr="00CE6F08">
        <w:rPr>
          <w:sz w:val="16"/>
          <w:szCs w:val="16"/>
        </w:rPr>
        <w:t xml:space="preserve"> "</w:t>
      </w:r>
      <w:proofErr w:type="spellStart"/>
      <w:r w:rsidRPr="00CE6F08">
        <w:rPr>
          <w:sz w:val="16"/>
          <w:szCs w:val="16"/>
        </w:rPr>
        <w:t>Роскосмос</w:t>
      </w:r>
      <w:proofErr w:type="spellEnd"/>
      <w:r w:rsidRPr="00CE6F08">
        <w:rPr>
          <w:sz w:val="16"/>
          <w:szCs w:val="16"/>
        </w:rPr>
        <w:t xml:space="preserve">", уполномоченные устанавливать такой порядок с учетом </w:t>
      </w:r>
      <w:hyperlink r:id="rId10" w:history="1">
        <w:r w:rsidRPr="00CE6F08">
          <w:rPr>
            <w:rStyle w:val="a4"/>
            <w:sz w:val="16"/>
            <w:szCs w:val="16"/>
          </w:rPr>
          <w:t>Закона</w:t>
        </w:r>
      </w:hyperlink>
      <w:r w:rsidRPr="00CE6F08">
        <w:rPr>
          <w:sz w:val="16"/>
          <w:szCs w:val="16"/>
        </w:rPr>
        <w:t xml:space="preserve"> N 44-ФЗ.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В настоящее время в соответствии с </w:t>
      </w:r>
      <w:hyperlink r:id="rId11" w:history="1">
        <w:r w:rsidRPr="00CE6F08">
          <w:rPr>
            <w:rStyle w:val="a4"/>
            <w:sz w:val="16"/>
            <w:szCs w:val="16"/>
          </w:rPr>
          <w:t>ч. 22 ст. 22</w:t>
        </w:r>
      </w:hyperlink>
      <w:r w:rsidRPr="00CE6F08">
        <w:rPr>
          <w:sz w:val="16"/>
          <w:szCs w:val="16"/>
        </w:rPr>
        <w:t xml:space="preserve"> Закона N 44-ФЗ </w:t>
      </w:r>
      <w:proofErr w:type="gramStart"/>
      <w:r w:rsidRPr="00CE6F08">
        <w:rPr>
          <w:sz w:val="16"/>
          <w:szCs w:val="16"/>
        </w:rPr>
        <w:t>утверждены</w:t>
      </w:r>
      <w:proofErr w:type="gramEnd"/>
      <w:r w:rsidRPr="00CE6F08">
        <w:rPr>
          <w:sz w:val="16"/>
          <w:szCs w:val="16"/>
        </w:rPr>
        <w:t>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</w:t>
      </w:r>
      <w:hyperlink r:id="rId12" w:history="1">
        <w:r w:rsidRPr="00CE6F08">
          <w:rPr>
            <w:rStyle w:val="a4"/>
            <w:sz w:val="16"/>
            <w:szCs w:val="16"/>
          </w:rPr>
          <w:t>Порядок</w:t>
        </w:r>
      </w:hyperlink>
      <w:r w:rsidRPr="00CE6F08">
        <w:rPr>
          <w:sz w:val="16"/>
          <w:szCs w:val="16"/>
        </w:rPr>
        <w:t xml:space="preserve"> определения НМЦК при осуществлении закупок лекарственных препаратов для медицинского применения (</w:t>
      </w:r>
      <w:hyperlink r:id="rId13" w:history="1">
        <w:r w:rsidRPr="00CE6F08">
          <w:rPr>
            <w:rStyle w:val="a4"/>
            <w:sz w:val="16"/>
            <w:szCs w:val="16"/>
          </w:rPr>
          <w:t>приказ</w:t>
        </w:r>
      </w:hyperlink>
      <w:r w:rsidRPr="00CE6F08">
        <w:rPr>
          <w:sz w:val="16"/>
          <w:szCs w:val="16"/>
        </w:rPr>
        <w:t xml:space="preserve"> Минздрава России от 26.10.2017 N 871н);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</w:t>
      </w:r>
      <w:hyperlink r:id="rId14" w:history="1">
        <w:r w:rsidRPr="00CE6F08">
          <w:rPr>
            <w:rStyle w:val="a4"/>
            <w:sz w:val="16"/>
            <w:szCs w:val="16"/>
          </w:rPr>
          <w:t>Порядок</w:t>
        </w:r>
      </w:hyperlink>
      <w:r w:rsidRPr="00CE6F08">
        <w:rPr>
          <w:sz w:val="16"/>
          <w:szCs w:val="16"/>
        </w:rPr>
        <w:t xml:space="preserve"> определения НМЦК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(</w:t>
      </w:r>
      <w:hyperlink r:id="rId15" w:history="1">
        <w:r w:rsidRPr="00CE6F08">
          <w:rPr>
            <w:rStyle w:val="a4"/>
            <w:sz w:val="16"/>
            <w:szCs w:val="16"/>
          </w:rPr>
          <w:t>приказ</w:t>
        </w:r>
      </w:hyperlink>
      <w:r w:rsidRPr="00CE6F08">
        <w:rPr>
          <w:sz w:val="16"/>
          <w:szCs w:val="16"/>
        </w:rPr>
        <w:t xml:space="preserve"> Минтранса России от 08.12.2017 N 513).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За несоблюдение порядка обоснования НМЦК должностные лица заказчика могут быть привлечены к административной ответственности, установленной </w:t>
      </w:r>
      <w:hyperlink r:id="rId16" w:history="1">
        <w:r w:rsidRPr="00CE6F08">
          <w:rPr>
            <w:rStyle w:val="a4"/>
            <w:sz w:val="16"/>
            <w:szCs w:val="16"/>
          </w:rPr>
          <w:t>ч. 2 ст. 7.29.3</w:t>
        </w:r>
      </w:hyperlink>
      <w:r w:rsidRPr="00CE6F08">
        <w:rPr>
          <w:sz w:val="16"/>
          <w:szCs w:val="16"/>
        </w:rPr>
        <w:t xml:space="preserve"> КоАП РФ.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3" w:name="sub_20180927"/>
      <w:r w:rsidRPr="00CE6F08">
        <w:rPr>
          <w:sz w:val="16"/>
          <w:szCs w:val="16"/>
        </w:rPr>
        <w:t>27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4" w:name="sub_201809271"/>
            <w:bookmarkEnd w:id="3"/>
            <w:bookmarkEnd w:id="4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Закупки спортивного огнестрельного оружия иностранного производства для обеспечения государственных и муниципальных нужд ограничили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17" w:history="1">
        <w:r w:rsidRPr="00CE6F08">
          <w:rPr>
            <w:rStyle w:val="a4"/>
            <w:sz w:val="16"/>
            <w:szCs w:val="16"/>
          </w:rPr>
          <w:t>Постановление Правительства РФ от 20 сентября 2018 г. N 1119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в соответствии с </w:t>
      </w:r>
      <w:hyperlink r:id="rId18" w:history="1">
        <w:r w:rsidRPr="00CE6F08">
          <w:rPr>
            <w:rStyle w:val="a4"/>
            <w:sz w:val="16"/>
            <w:szCs w:val="16"/>
          </w:rPr>
          <w:t>ч. 3 ст. 14</w:t>
        </w:r>
      </w:hyperlink>
      <w:r w:rsidRPr="00CE6F08">
        <w:rPr>
          <w:sz w:val="16"/>
          <w:szCs w:val="16"/>
        </w:rPr>
        <w:t xml:space="preserve"> Закона N 44-ФЗ ввело ограничения допуска к закупкам спортивного огнестрельного оружия с нарезным стволом, патронов и боеприпасов и их деталей, происходящих из иностранных государств. Речь идет о спортивном оружии, соответствующем коду по ОКПД 2 </w:t>
      </w:r>
      <w:hyperlink r:id="rId19" w:history="1">
        <w:r w:rsidRPr="00CE6F08">
          <w:rPr>
            <w:rStyle w:val="a4"/>
            <w:sz w:val="16"/>
            <w:szCs w:val="16"/>
          </w:rPr>
          <w:t>25.40.12.410</w:t>
        </w:r>
      </w:hyperlink>
      <w:r w:rsidRPr="00CE6F08">
        <w:rPr>
          <w:sz w:val="16"/>
          <w:szCs w:val="16"/>
        </w:rPr>
        <w:t xml:space="preserve">, патронах и боеприпасах к нему, соответствующих коду </w:t>
      </w:r>
      <w:hyperlink r:id="rId20" w:history="1">
        <w:r w:rsidRPr="00CE6F08">
          <w:rPr>
            <w:rStyle w:val="a4"/>
            <w:sz w:val="16"/>
            <w:szCs w:val="16"/>
          </w:rPr>
          <w:t>25.40.13.190</w:t>
        </w:r>
      </w:hyperlink>
      <w:r w:rsidRPr="00CE6F08">
        <w:rPr>
          <w:sz w:val="16"/>
          <w:szCs w:val="16"/>
        </w:rPr>
        <w:t xml:space="preserve"> по указанному классификатору.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частности, установлено, что заказчик отклоняет все заявки, содержащие предложения о поставке спортивного оружия, происходящего из иностранных государств (за исключением государств - членов ЕАЭС), если на участие в определении поставщика подано не менее двух заявок, которые одновременно: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содержат предложения о поставке указанной продукции, происходящей из государств - членов ЕАЭС;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не содержат предложений о поставке продукции одного и того же производителя либо производителей, входящих в одну группу лиц, соответствующую признакам, предусмотренным </w:t>
      </w:r>
      <w:hyperlink r:id="rId21" w:history="1">
        <w:r w:rsidRPr="00CE6F08">
          <w:rPr>
            <w:rStyle w:val="a4"/>
            <w:sz w:val="16"/>
            <w:szCs w:val="16"/>
          </w:rPr>
          <w:t>ст. 9</w:t>
        </w:r>
      </w:hyperlink>
      <w:r w:rsidRPr="00CE6F08">
        <w:rPr>
          <w:sz w:val="16"/>
          <w:szCs w:val="16"/>
        </w:rPr>
        <w:t xml:space="preserve"> Закона N 135-ФЗ, при сопоставлении этих заявок.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Подтвердить страну происхождения спортивного оружия участники закупок </w:t>
      </w:r>
      <w:proofErr w:type="gramStart"/>
      <w:r w:rsidRPr="00CE6F08">
        <w:rPr>
          <w:sz w:val="16"/>
          <w:szCs w:val="16"/>
        </w:rPr>
        <w:t>смогут</w:t>
      </w:r>
      <w:proofErr w:type="gramEnd"/>
      <w:r w:rsidRPr="00CE6F08">
        <w:rPr>
          <w:sz w:val="16"/>
          <w:szCs w:val="16"/>
        </w:rPr>
        <w:t xml:space="preserve"> представив соответствующее заключение </w:t>
      </w:r>
      <w:proofErr w:type="spellStart"/>
      <w:r w:rsidRPr="00CE6F08">
        <w:rPr>
          <w:sz w:val="16"/>
          <w:szCs w:val="16"/>
        </w:rPr>
        <w:t>Минпромторга</w:t>
      </w:r>
      <w:proofErr w:type="spellEnd"/>
      <w:r w:rsidRPr="00CE6F08">
        <w:rPr>
          <w:sz w:val="16"/>
          <w:szCs w:val="16"/>
        </w:rPr>
        <w:t xml:space="preserve"> России либо сертификат о происхождении товара, выданный уполномоченным органом государства - члена АЭС.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Кроме этого, определены случаи, в которых указанные ограничения не применяются, среди которых: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размещение в ЕИС извещений об осуществлении закупок спортивного оружия до вступления в силу ограничений;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осуществление закупок для обеспечения нужд спорта высших достижений;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осуществление закупок запасных частей и деталей к используемому спортивному оружию иностранного производства;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осуществление закупок заказчиками, указанными в </w:t>
      </w:r>
      <w:hyperlink r:id="rId22" w:history="1">
        <w:r w:rsidRPr="00CE6F08">
          <w:rPr>
            <w:rStyle w:val="a4"/>
            <w:sz w:val="16"/>
            <w:szCs w:val="16"/>
          </w:rPr>
          <w:t>ч. 1 ст. 75</w:t>
        </w:r>
      </w:hyperlink>
      <w:r w:rsidRPr="00CE6F08">
        <w:rPr>
          <w:sz w:val="16"/>
          <w:szCs w:val="16"/>
        </w:rPr>
        <w:t xml:space="preserve"> Закона N 44-ФЗ, на территории иностранного государства для обеспечения своей деятельности на этой территории.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Ограничения вступают в силу с 2 октября.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Рекомендуем: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5" w:name="sub_20180926"/>
      <w:r w:rsidRPr="00CE6F08">
        <w:rPr>
          <w:sz w:val="16"/>
          <w:szCs w:val="16"/>
        </w:rPr>
        <w:t>26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6" w:name="sub_201809261"/>
            <w:bookmarkEnd w:id="5"/>
            <w:bookmarkEnd w:id="6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Уточнены условия осуществления банковского сопровождения контрактов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23" w:history="1">
        <w:r w:rsidRPr="00CE6F08">
          <w:rPr>
            <w:rStyle w:val="a4"/>
            <w:sz w:val="16"/>
            <w:szCs w:val="16"/>
          </w:rPr>
          <w:t>Постановление Правительства РФ от 20 сентября 2018 г. N 1117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внесло изменения в </w:t>
      </w:r>
      <w:hyperlink r:id="rId24" w:history="1">
        <w:r w:rsidRPr="00CE6F08">
          <w:rPr>
            <w:rStyle w:val="a4"/>
            <w:sz w:val="16"/>
            <w:szCs w:val="16"/>
          </w:rPr>
          <w:t>постановление</w:t>
        </w:r>
      </w:hyperlink>
      <w:r w:rsidRPr="00CE6F08">
        <w:rPr>
          <w:sz w:val="16"/>
          <w:szCs w:val="16"/>
        </w:rPr>
        <w:t xml:space="preserve"> от 20 сентября 2014 г. N 963 "Об осуществлении банковского сопровождения контрактов". В частности, скорректирован перечень случаев, в которых контракты, заключенные в целях удовлетворения федеральных нужд, подлежат банковскому сопровождению в соответствии с </w:t>
      </w:r>
      <w:hyperlink r:id="rId25" w:history="1">
        <w:r w:rsidRPr="00CE6F08">
          <w:rPr>
            <w:rStyle w:val="a4"/>
            <w:sz w:val="16"/>
            <w:szCs w:val="16"/>
          </w:rPr>
          <w:t>Правилами</w:t>
        </w:r>
      </w:hyperlink>
      <w:r w:rsidRPr="00CE6F08">
        <w:rPr>
          <w:sz w:val="16"/>
          <w:szCs w:val="16"/>
        </w:rPr>
        <w:t xml:space="preserve"> осуществления банковского сопровождения контрактов (далее - Правила).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Так, банковское сопровождение в отношении определенного Правительством РФ контракта, заключающееся в проведении мониторинга расчетов либо предусматривающее оказание банком услуг, позволяющих обеспечить соответствие принимаемого исполнения условиям контракта, осуществляется также в случае, если в отношении контрагента по контракту действуют международные санкции. Заказчик или поставщик в этих случаях привлекает определенный Правительством РФ банк.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Кроме этого, региональным властям и муниципалитетам предоставлено право </w:t>
      </w:r>
      <w:proofErr w:type="gramStart"/>
      <w:r w:rsidRPr="00CE6F08">
        <w:rPr>
          <w:sz w:val="16"/>
          <w:szCs w:val="16"/>
        </w:rPr>
        <w:t>снизить</w:t>
      </w:r>
      <w:proofErr w:type="gramEnd"/>
      <w:r w:rsidRPr="00CE6F08">
        <w:rPr>
          <w:sz w:val="16"/>
          <w:szCs w:val="16"/>
        </w:rPr>
        <w:t xml:space="preserve"> минимальный размер НМЦК, при котором принимается решение о банковском сопровождении, но не менее установленных минимальных размеров: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lastRenderedPageBreak/>
        <w:t xml:space="preserve">- в отношении банковского сопровождения контракта, заключающегося в проведении банком мониторинга расчетов в рамках исполнения контракта, - с 1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до 100 млн руб. (для субъекта Федерации), с 200 млн до 50 млн руб. (для муниципального образования);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в отношении банковского сопровождения контракта, предусматривающего привлечение банка в целях оказания услуг, позволяющих обеспечить соответствие исполнения условиям контракта, - с 5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до 1 млрд руб. (для субъекта Федерации) и до 500 млн руб. (для муниципального образования).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Также изменились условия установления платы за проведение расширенного банковского сопровождения. Так соответствующая плата теперь устанавливается при цене контракта: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от 500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до 1 млрд руб. - в размере 1,15% цены контракта;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от 1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до 5 млрд руб. - в размере 1,12% цены контракта;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от 5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до 10 млрд руб. - в размере 1,09% цены контракта;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от 10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до 15 млрд руб. - в размере 1,05% цены контракта;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от 15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руб. - в размере 1% цены контракта.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Изменения вступают в силу с 29 сентября.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7" w:name="sub_20180925"/>
      <w:r w:rsidRPr="00CE6F08">
        <w:rPr>
          <w:sz w:val="16"/>
          <w:szCs w:val="16"/>
        </w:rPr>
        <w:t>25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8" w:name="sub_201809251"/>
            <w:bookmarkEnd w:id="7"/>
            <w:bookmarkEnd w:id="8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Утвержден новый Порядок применения индексов цен при формировании цен на продукцию, поставляемую по государственному оборонному заказу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26" w:history="1">
        <w:r w:rsidRPr="00CE6F08">
          <w:rPr>
            <w:rStyle w:val="a4"/>
            <w:sz w:val="16"/>
            <w:szCs w:val="16"/>
          </w:rPr>
          <w:t>Приказ Минэкономразвития России от 1 июня 2018 г. N 276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С 5 сентября вступил в силу соответствующий приказ Минэкономразвития России, которым утвержден </w:t>
      </w:r>
      <w:hyperlink r:id="rId27" w:history="1">
        <w:r w:rsidRPr="00CE6F08">
          <w:rPr>
            <w:rStyle w:val="a4"/>
            <w:sz w:val="16"/>
            <w:szCs w:val="16"/>
          </w:rPr>
          <w:t>Порядок</w:t>
        </w:r>
      </w:hyperlink>
      <w:r w:rsidRPr="00CE6F08">
        <w:rPr>
          <w:sz w:val="16"/>
          <w:szCs w:val="16"/>
        </w:rPr>
        <w:t xml:space="preserve">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РФ при формировании цен на продукцию, поставляемую по государственному оборонному заказу (далее - Порядок). При этом </w:t>
      </w:r>
      <w:hyperlink r:id="rId28" w:history="1">
        <w:r w:rsidRPr="00CE6F08">
          <w:rPr>
            <w:rStyle w:val="a4"/>
            <w:sz w:val="16"/>
            <w:szCs w:val="16"/>
          </w:rPr>
          <w:t>приказ</w:t>
        </w:r>
      </w:hyperlink>
      <w:r w:rsidRPr="00CE6F08">
        <w:rPr>
          <w:sz w:val="16"/>
          <w:szCs w:val="16"/>
        </w:rPr>
        <w:t xml:space="preserve"> от 29 января 2015 г. N 37 "Об утверждении Порядка применения индексов цен и индексов-дефляторов по видам экономической деятельности при прогнозировании цен на продукцию, поставляемую по государственному оборонному заказу" с указанной даты признан утратившим силу.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29" w:history="1">
        <w:r w:rsidRPr="00CE6F08">
          <w:rPr>
            <w:rStyle w:val="a4"/>
            <w:sz w:val="16"/>
            <w:szCs w:val="16"/>
          </w:rPr>
          <w:t>Порядком</w:t>
        </w:r>
      </w:hyperlink>
      <w:r w:rsidRPr="00CE6F08">
        <w:rPr>
          <w:sz w:val="16"/>
          <w:szCs w:val="16"/>
        </w:rPr>
        <w:t>, в частности, определены товары, работы и услуги, в отношении которых применяется этот документ, среди которых: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продукция, включенная в перечни продукции по государственному оборонному заказу, на которую распространяется государственное регулирование цен;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продукция, поставляемая по государственным контрактам в связи с разработкой, изготовлением, сервисным обслуживанием, модернизацией, ремонтом и утилизацией указанной продукции;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российские вооружение, военная и специальная техника, которые не имеют российских </w:t>
      </w:r>
      <w:proofErr w:type="gramStart"/>
      <w:r w:rsidRPr="00CE6F08">
        <w:rPr>
          <w:sz w:val="16"/>
          <w:szCs w:val="16"/>
        </w:rPr>
        <w:t>аналогов</w:t>
      </w:r>
      <w:proofErr w:type="gramEnd"/>
      <w:r w:rsidRPr="00CE6F08">
        <w:rPr>
          <w:sz w:val="16"/>
          <w:szCs w:val="16"/>
        </w:rPr>
        <w:t xml:space="preserve"> и производство которых осуществляется единственным производителем;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работы (услуги) в области космической деятельности в части мероприятий, предусмотренных государственными программами в области космической деятельности, реализация которых осуществляется в рамках государственного оборонного заказа;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сырье, материалы, покупные комплектующие изделия (полуфабрикаты), специальное оборудование и иная продукция, поставляемые в рамках кооперации головного исполнителя государственного контракта для выполнения государственного оборонного заказа по поставке продукции;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иная продукция, поставляемая по государственному оборонному заказу единственным поставщиком.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Также определены случаи, в которых применяется </w:t>
      </w:r>
      <w:hyperlink r:id="rId30" w:history="1">
        <w:r w:rsidRPr="00CE6F08">
          <w:rPr>
            <w:rStyle w:val="a4"/>
            <w:sz w:val="16"/>
            <w:szCs w:val="16"/>
          </w:rPr>
          <w:t>Порядок</w:t>
        </w:r>
      </w:hyperlink>
      <w:r w:rsidRPr="00CE6F08">
        <w:rPr>
          <w:sz w:val="16"/>
          <w:szCs w:val="16"/>
        </w:rPr>
        <w:t>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9" w:name="sub_20180924"/>
      <w:r w:rsidRPr="00CE6F08">
        <w:rPr>
          <w:sz w:val="16"/>
          <w:szCs w:val="16"/>
        </w:rPr>
        <w:t>24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10" w:name="sub_201809241"/>
            <w:bookmarkEnd w:id="9"/>
            <w:bookmarkEnd w:id="10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Уточнен порядок включения сведений об организациях в реестр единственных поставщиков российских вооружения и военной техники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31" w:history="1">
        <w:r w:rsidRPr="00CE6F08">
          <w:rPr>
            <w:rStyle w:val="a4"/>
            <w:sz w:val="16"/>
            <w:szCs w:val="16"/>
          </w:rPr>
          <w:t>Постановление Правительства РФ от 8 сентября 2018 г. N 1077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скорректировало </w:t>
      </w:r>
      <w:hyperlink r:id="rId32" w:history="1">
        <w:r w:rsidRPr="00CE6F08">
          <w:rPr>
            <w:rStyle w:val="a4"/>
            <w:sz w:val="16"/>
            <w:szCs w:val="16"/>
          </w:rPr>
          <w:t>Положение</w:t>
        </w:r>
      </w:hyperlink>
      <w:r w:rsidRPr="00CE6F08">
        <w:rPr>
          <w:sz w:val="16"/>
          <w:szCs w:val="16"/>
        </w:rPr>
        <w:t xml:space="preserve"> о ведении реестра единственных поставщиков российских вооружения и военной техники, утвержденное </w:t>
      </w:r>
      <w:hyperlink r:id="rId33" w:history="1">
        <w:r w:rsidRPr="00CE6F08">
          <w:rPr>
            <w:rStyle w:val="a4"/>
            <w:sz w:val="16"/>
            <w:szCs w:val="16"/>
          </w:rPr>
          <w:t>постановлением</w:t>
        </w:r>
      </w:hyperlink>
      <w:r w:rsidRPr="00CE6F08">
        <w:rPr>
          <w:sz w:val="16"/>
          <w:szCs w:val="16"/>
        </w:rPr>
        <w:t xml:space="preserve"> Правительства РФ от 19.09.2013 N 826.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частности, дополнен перечень документов, которые государственный заказчик либо организация должны приложить к заявлению о включении организации-поставщика в реестр единственных поставщиков российских вооружения и военной техники. Так, к указанному заявлению помимо прочих документов прилагается заявление организации о готовности к выполнению ею мобилизационных заданий, а также сведения о заключенных договорах (контрактах) на выполнение указанных заданий.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Указанные </w:t>
      </w:r>
      <w:hyperlink r:id="rId34" w:history="1">
        <w:r w:rsidRPr="00CE6F08">
          <w:rPr>
            <w:rStyle w:val="a4"/>
            <w:sz w:val="16"/>
            <w:szCs w:val="16"/>
          </w:rPr>
          <w:t>изменения</w:t>
        </w:r>
      </w:hyperlink>
      <w:r w:rsidRPr="00CE6F08">
        <w:rPr>
          <w:sz w:val="16"/>
          <w:szCs w:val="16"/>
        </w:rPr>
        <w:t xml:space="preserve"> вступили в силу с 19 сентября.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1" w:name="sub_20180921"/>
      <w:r w:rsidRPr="00CE6F08">
        <w:rPr>
          <w:sz w:val="16"/>
          <w:szCs w:val="16"/>
        </w:rPr>
        <w:t>21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12" w:name="sub_201809211"/>
            <w:bookmarkEnd w:id="11"/>
            <w:bookmarkEnd w:id="12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Казначейство рекомендует заказчикам обеспечить постановку на учет принимаемых бюджетных обязательств до 25 сентября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35" w:history="1">
        <w:r w:rsidRPr="00CE6F08">
          <w:rPr>
            <w:rStyle w:val="a4"/>
            <w:sz w:val="16"/>
            <w:szCs w:val="16"/>
          </w:rPr>
          <w:t>Письмо Федерального казначейства от 11 сентября 2018 г. N 07-04-05/14-19379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Федеральное казначейство сообщило, что в период с 29 сентября по 1 октября включительно в ЕИС будут проводиться регламентные работы в связи с доработкой указанной информационной системы, в том числе в связи с переходом к электронным процедурам определения контрагентов. В связи с этим заказчикам, в частности, рекомендуется обеспечить постановку на учет принимаемых бюджетных обязатель</w:t>
      </w:r>
      <w:proofErr w:type="gramStart"/>
      <w:r w:rsidRPr="00CE6F08">
        <w:rPr>
          <w:sz w:val="16"/>
          <w:szCs w:val="16"/>
        </w:rPr>
        <w:t>ств в ср</w:t>
      </w:r>
      <w:proofErr w:type="gramEnd"/>
      <w:r w:rsidRPr="00CE6F08">
        <w:rPr>
          <w:sz w:val="16"/>
          <w:szCs w:val="16"/>
        </w:rPr>
        <w:t>ок до 25 сентября с целью размещения извещения об осуществлении закупки в ЕИС не позднее 28 сентября - до начала регламентных работ.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 xml:space="preserve">Напомним, что </w:t>
      </w:r>
      <w:hyperlink r:id="rId36" w:history="1">
        <w:r w:rsidRPr="00CE6F08">
          <w:rPr>
            <w:rStyle w:val="a4"/>
            <w:sz w:val="16"/>
            <w:szCs w:val="16"/>
          </w:rPr>
          <w:t>п. 10</w:t>
        </w:r>
      </w:hyperlink>
      <w:r w:rsidRPr="00CE6F08">
        <w:rPr>
          <w:sz w:val="16"/>
          <w:szCs w:val="16"/>
        </w:rPr>
        <w:t xml:space="preserve"> Положения о мерах по обеспечению исполнения федерального бюджета, утвержденного </w:t>
      </w:r>
      <w:hyperlink r:id="rId37" w:history="1">
        <w:r w:rsidRPr="00CE6F08">
          <w:rPr>
            <w:rStyle w:val="a4"/>
            <w:sz w:val="16"/>
            <w:szCs w:val="16"/>
          </w:rPr>
          <w:t>постановлением</w:t>
        </w:r>
      </w:hyperlink>
      <w:r w:rsidRPr="00CE6F08">
        <w:rPr>
          <w:sz w:val="16"/>
          <w:szCs w:val="16"/>
        </w:rPr>
        <w:t xml:space="preserve"> Правительства РФ от 09.12.2017 N 1496, предусмотрено, что получатели средств федерального бюджета принимают бюджетные обязательства, связанные с поставкой товаров, выполнением работ, оказанием услуг, не позднее 1 октября текущего финансового года или последнего рабочего дня до </w:t>
      </w:r>
      <w:r w:rsidRPr="00CE6F08">
        <w:rPr>
          <w:sz w:val="16"/>
          <w:szCs w:val="16"/>
        </w:rPr>
        <w:lastRenderedPageBreak/>
        <w:t>указанной даты в соответствии с доведенными до них в установленном порядке</w:t>
      </w:r>
      <w:proofErr w:type="gramEnd"/>
      <w:r w:rsidRPr="00CE6F08">
        <w:rPr>
          <w:sz w:val="16"/>
          <w:szCs w:val="16"/>
        </w:rPr>
        <w:t xml:space="preserve"> до указанной даты на открытые им лицевые счета соответствующими лимитами бюджетных обязательств.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3" w:name="sub_20180920"/>
      <w:r w:rsidRPr="00CE6F08">
        <w:rPr>
          <w:sz w:val="16"/>
          <w:szCs w:val="16"/>
        </w:rPr>
        <w:t>20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14" w:name="sub_201809201"/>
            <w:bookmarkEnd w:id="13"/>
            <w:bookmarkEnd w:id="14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Казначейство ответило на ряд вопросов, касающихся проведения проверок соблюдения требований Закона N 44-ФЗ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38" w:history="1">
        <w:r w:rsidRPr="00CE6F08">
          <w:rPr>
            <w:rStyle w:val="a4"/>
            <w:sz w:val="16"/>
            <w:szCs w:val="16"/>
          </w:rPr>
          <w:t>Информация Федерального казначейства от 26 июля 2018 г.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Речь в документе идет о вопросах применения органами государственного (муниципального) финансового контроля </w:t>
      </w:r>
      <w:hyperlink r:id="rId39" w:history="1">
        <w:r w:rsidRPr="00CE6F08">
          <w:rPr>
            <w:rStyle w:val="a4"/>
            <w:sz w:val="16"/>
            <w:szCs w:val="16"/>
          </w:rPr>
          <w:t>Общих требований</w:t>
        </w:r>
      </w:hyperlink>
      <w:r w:rsidRPr="00CE6F08">
        <w:rPr>
          <w:sz w:val="16"/>
          <w:szCs w:val="16"/>
        </w:rPr>
        <w:t xml:space="preserve"> к проведению проверок соблюдения Закона N 44-ФЗ (далее - Общие требования), утвержденных </w:t>
      </w:r>
      <w:hyperlink r:id="rId40" w:history="1">
        <w:r w:rsidRPr="00CE6F08">
          <w:rPr>
            <w:rStyle w:val="a4"/>
            <w:sz w:val="16"/>
            <w:szCs w:val="16"/>
          </w:rPr>
          <w:t>приказом</w:t>
        </w:r>
      </w:hyperlink>
      <w:r w:rsidRPr="00CE6F08">
        <w:rPr>
          <w:sz w:val="16"/>
          <w:szCs w:val="16"/>
        </w:rPr>
        <w:t xml:space="preserve"> Федерального казначейства от 12.03.2018 N 14н.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В частности, разъяснено, что </w:t>
      </w:r>
      <w:hyperlink r:id="rId41" w:history="1">
        <w:r w:rsidRPr="00CE6F08">
          <w:rPr>
            <w:rStyle w:val="a4"/>
            <w:sz w:val="16"/>
            <w:szCs w:val="16"/>
          </w:rPr>
          <w:t>Общие требования</w:t>
        </w:r>
      </w:hyperlink>
      <w:r w:rsidRPr="00CE6F08">
        <w:rPr>
          <w:sz w:val="16"/>
          <w:szCs w:val="16"/>
        </w:rPr>
        <w:t xml:space="preserve"> разработаны и приняты во исполнение положений </w:t>
      </w:r>
      <w:hyperlink r:id="rId42" w:history="1">
        <w:r w:rsidRPr="00CE6F08">
          <w:rPr>
            <w:rStyle w:val="a4"/>
            <w:sz w:val="16"/>
            <w:szCs w:val="16"/>
          </w:rPr>
          <w:t>ч. 11.1 ст. 99</w:t>
        </w:r>
      </w:hyperlink>
      <w:r w:rsidRPr="00CE6F08">
        <w:rPr>
          <w:sz w:val="16"/>
          <w:szCs w:val="16"/>
        </w:rPr>
        <w:t xml:space="preserve"> Закона N 44-ФЗ и должны применяться при реализации полномочий в соответствии с </w:t>
      </w:r>
      <w:hyperlink r:id="rId43" w:history="1">
        <w:r w:rsidRPr="00CE6F08">
          <w:rPr>
            <w:rStyle w:val="a4"/>
            <w:sz w:val="16"/>
            <w:szCs w:val="16"/>
          </w:rPr>
          <w:t>ч. 8 ст. 99</w:t>
        </w:r>
      </w:hyperlink>
      <w:r w:rsidRPr="00CE6F08">
        <w:rPr>
          <w:sz w:val="16"/>
          <w:szCs w:val="16"/>
        </w:rPr>
        <w:t xml:space="preserve"> указанного Закона. При этом если предметом проверки является соблюдение бюджетного законодательства, необходимо руководствоваться </w:t>
      </w:r>
      <w:hyperlink r:id="rId44" w:history="1">
        <w:r w:rsidRPr="00CE6F08">
          <w:rPr>
            <w:rStyle w:val="a4"/>
            <w:sz w:val="16"/>
            <w:szCs w:val="16"/>
          </w:rPr>
          <w:t>порядком</w:t>
        </w:r>
      </w:hyperlink>
      <w:r w:rsidRPr="00CE6F08">
        <w:rPr>
          <w:sz w:val="16"/>
          <w:szCs w:val="16"/>
        </w:rPr>
        <w:t xml:space="preserve">, установленным во исполнение </w:t>
      </w:r>
      <w:hyperlink r:id="rId45" w:history="1">
        <w:r w:rsidRPr="00CE6F08">
          <w:rPr>
            <w:rStyle w:val="a4"/>
            <w:sz w:val="16"/>
            <w:szCs w:val="16"/>
          </w:rPr>
          <w:t>п. 3 ст. 269.2</w:t>
        </w:r>
      </w:hyperlink>
      <w:r w:rsidRPr="00CE6F08">
        <w:rPr>
          <w:sz w:val="16"/>
          <w:szCs w:val="16"/>
        </w:rPr>
        <w:t xml:space="preserve"> БК РФ.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Казначейство также ответило на вопрос, что считать датой выявления нарушения. По мнению специалистов ведовства, датой выявления нарушения требований </w:t>
      </w:r>
      <w:hyperlink r:id="rId46" w:history="1">
        <w:r w:rsidRPr="00CE6F08">
          <w:rPr>
            <w:rStyle w:val="a4"/>
            <w:sz w:val="16"/>
            <w:szCs w:val="16"/>
          </w:rPr>
          <w:t>Закона</w:t>
        </w:r>
      </w:hyperlink>
      <w:r w:rsidRPr="00CE6F08">
        <w:rPr>
          <w:sz w:val="16"/>
          <w:szCs w:val="16"/>
        </w:rPr>
        <w:t xml:space="preserve"> N 44-ФЗ является момент фиксации нарушения документально. В то же время подчеркивается, что если нарушение зафиксировано в акте проверки, то датой его выявления целесообразно считать дату подписания акта проверки, если в акте не указана иная дата выявления нарушения.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Кроме того, отмечается, что внеплановые проверки только лишь на основании поручений высшего должностного лица субъекта Федерации либо запросов органов законодательной власти проводить недопустимо. Основанием для проведения внеплановой проверки является информация о наличии признаков нарушений в действиях заказчиков, направленных на осуществление закупок.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5" w:name="sub_20180919"/>
      <w:r w:rsidRPr="00CE6F08">
        <w:rPr>
          <w:sz w:val="16"/>
          <w:szCs w:val="16"/>
        </w:rPr>
        <w:t>19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16" w:name="sub_201809191"/>
            <w:bookmarkEnd w:id="15"/>
            <w:bookmarkEnd w:id="16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 xml:space="preserve">Минфин сообщил о готовности уполномоченных банков к открытию </w:t>
            </w:r>
            <w:proofErr w:type="spellStart"/>
            <w:r w:rsidRPr="00CE6F08">
              <w:rPr>
                <w:rStyle w:val="a3"/>
                <w:sz w:val="16"/>
                <w:szCs w:val="16"/>
              </w:rPr>
              <w:t>спецсчетов</w:t>
            </w:r>
            <w:proofErr w:type="spellEnd"/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47" w:history="1">
        <w:r w:rsidRPr="00CE6F08">
          <w:rPr>
            <w:rStyle w:val="a4"/>
            <w:sz w:val="16"/>
            <w:szCs w:val="16"/>
          </w:rPr>
          <w:t>Письмо Минфина России от 31 августа 2018 г. N 24-00-09/62461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Министерство рассказало об итогах состоявшегося 30 августа заседания рабочей группы с участием представителей </w:t>
      </w:r>
      <w:hyperlink r:id="rId48" w:history="1">
        <w:r w:rsidRPr="00CE6F08">
          <w:rPr>
            <w:rStyle w:val="a4"/>
            <w:sz w:val="16"/>
            <w:szCs w:val="16"/>
          </w:rPr>
          <w:t>уполномоченных</w:t>
        </w:r>
      </w:hyperlink>
      <w:r w:rsidRPr="00CE6F08">
        <w:rPr>
          <w:sz w:val="16"/>
          <w:szCs w:val="16"/>
        </w:rPr>
        <w:t xml:space="preserve"> банков и операторов электронных площадок, включенных в соответствующий </w:t>
      </w:r>
      <w:hyperlink r:id="rId49" w:history="1">
        <w:r w:rsidRPr="00CE6F08">
          <w:rPr>
            <w:rStyle w:val="a4"/>
            <w:sz w:val="16"/>
            <w:szCs w:val="16"/>
          </w:rPr>
          <w:t>перечень</w:t>
        </w:r>
      </w:hyperlink>
      <w:r w:rsidRPr="00CE6F08">
        <w:rPr>
          <w:sz w:val="16"/>
          <w:szCs w:val="16"/>
        </w:rPr>
        <w:t>. Так, было подтверждено наличие соглашений о взаимодействии между всеми указанными операторами электронных площадок и банками.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Таким образом, отмечается, что уполномоченные банки вправе вести деятельность по открытию специальных счетов участникам закупок с целью обеспечения участия в закупках. А участники закупок могут начинать работу по открытию специальных счетов в указанных кредитных учреждениях.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Напомним, согласно </w:t>
      </w:r>
      <w:hyperlink r:id="rId50" w:history="1">
        <w:r w:rsidRPr="00CE6F08">
          <w:rPr>
            <w:rStyle w:val="a4"/>
            <w:sz w:val="16"/>
            <w:szCs w:val="16"/>
          </w:rPr>
          <w:t>ч. 10 ст. 44</w:t>
        </w:r>
      </w:hyperlink>
      <w:r w:rsidRPr="00CE6F08">
        <w:rPr>
          <w:sz w:val="16"/>
          <w:szCs w:val="16"/>
        </w:rPr>
        <w:t xml:space="preserve"> Закона N 44-ФЗ при проведении электронных торгов денежные средства, предназначенные для обеспечения заявок, вносятся участниками закупок на специальные счета, открытые ими в банках, перечень и требования к которым устанавливается Правительством РФ. Между тем до </w:t>
      </w:r>
      <w:hyperlink r:id="rId51" w:history="1">
        <w:r w:rsidRPr="00CE6F08">
          <w:rPr>
            <w:rStyle w:val="a4"/>
            <w:sz w:val="16"/>
            <w:szCs w:val="16"/>
          </w:rPr>
          <w:t>начала</w:t>
        </w:r>
      </w:hyperlink>
      <w:r w:rsidRPr="00CE6F08">
        <w:rPr>
          <w:sz w:val="16"/>
          <w:szCs w:val="16"/>
        </w:rPr>
        <w:t xml:space="preserve"> функционирования новых электронных площадок сохраняется действовавший до вступления в силу </w:t>
      </w:r>
      <w:hyperlink r:id="rId52" w:history="1">
        <w:r w:rsidRPr="00CE6F08">
          <w:rPr>
            <w:rStyle w:val="a4"/>
            <w:sz w:val="16"/>
            <w:szCs w:val="16"/>
          </w:rPr>
          <w:t>Закона</w:t>
        </w:r>
      </w:hyperlink>
      <w:r w:rsidRPr="00CE6F08">
        <w:rPr>
          <w:sz w:val="16"/>
          <w:szCs w:val="16"/>
        </w:rPr>
        <w:t xml:space="preserve"> N 504-ФЗ порядок открытия и ведения счетов участников закупок для обеспечения участия в электронных процедурах.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7" w:name="sub_20180918"/>
      <w:r w:rsidRPr="00CE6F08">
        <w:rPr>
          <w:sz w:val="16"/>
          <w:szCs w:val="16"/>
        </w:rPr>
        <w:t>18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18" w:name="sub_201809181"/>
            <w:bookmarkEnd w:id="17"/>
            <w:bookmarkEnd w:id="18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С 1 января 2019 года Казначейство будет выдавать квалифицированные сертификаты в соответствии с Регламентом удостоверяющего центра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53" w:history="1">
        <w:r w:rsidRPr="00CE6F08">
          <w:rPr>
            <w:rStyle w:val="a4"/>
            <w:sz w:val="16"/>
            <w:szCs w:val="16"/>
          </w:rPr>
          <w:t>Письмо Федерального казначейства от 20 августа 2018 г. N 07-04-05/11-17588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В своем письме Казначейство России сообщило о необходимости обеспечения участников контрактной системы в сфере закупок, за исключением участников закупок, сертификатами и средствами электронных подписей с 1 января 2019 года в порядке, установленном </w:t>
      </w:r>
      <w:hyperlink r:id="rId54" w:history="1">
        <w:r w:rsidRPr="00CE6F08">
          <w:rPr>
            <w:rStyle w:val="a4"/>
            <w:sz w:val="16"/>
            <w:szCs w:val="16"/>
          </w:rPr>
          <w:t>Регламентом</w:t>
        </w:r>
      </w:hyperlink>
      <w:r w:rsidRPr="00CE6F08">
        <w:rPr>
          <w:sz w:val="16"/>
          <w:szCs w:val="16"/>
        </w:rPr>
        <w:t xml:space="preserve"> удостоверяющего центра Федерального казначейства, утвержденным </w:t>
      </w:r>
      <w:hyperlink r:id="rId55" w:history="1">
        <w:r w:rsidRPr="00CE6F08">
          <w:rPr>
            <w:rStyle w:val="a4"/>
            <w:sz w:val="16"/>
            <w:szCs w:val="16"/>
          </w:rPr>
          <w:t>приказом</w:t>
        </w:r>
      </w:hyperlink>
      <w:r w:rsidRPr="00CE6F08">
        <w:rPr>
          <w:sz w:val="16"/>
          <w:szCs w:val="16"/>
        </w:rPr>
        <w:t xml:space="preserve"> Федерального казначейства от 31.07.2015 N 197.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Напомним, что квалифицированные сертификаты ключей проверки электронных подписей, предназначенные для использования участниками контрактной системы (за исключением участников - иностранных лиц), создаются и выдаются удостоверяющими центрами, получившими аккредитацию на соответствие требованиям </w:t>
      </w:r>
      <w:hyperlink r:id="rId56" w:history="1">
        <w:r w:rsidRPr="00CE6F08">
          <w:rPr>
            <w:rStyle w:val="a4"/>
            <w:sz w:val="16"/>
            <w:szCs w:val="16"/>
          </w:rPr>
          <w:t>Федерального закона</w:t>
        </w:r>
      </w:hyperlink>
      <w:r w:rsidRPr="00CE6F08">
        <w:rPr>
          <w:sz w:val="16"/>
          <w:szCs w:val="16"/>
        </w:rPr>
        <w:t xml:space="preserve"> "Об электронной подписи". До 31 декабря 2018 года обеспечение участников контрактной системы (за исключением участников закупок) квалифицированными сертификатами ключей проверки электронных подписей и средствами электронных подписей осуществляется Федеральным казначейством.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19" w:name="sub_20180917"/>
      <w:r w:rsidRPr="00CE6F08">
        <w:rPr>
          <w:sz w:val="16"/>
          <w:szCs w:val="16"/>
        </w:rPr>
        <w:t>17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0" w:name="sub_201809171"/>
            <w:bookmarkEnd w:id="19"/>
            <w:bookmarkEnd w:id="20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ВС РФ: исполнитель обязан доказать необходимость проведения без согласования с заказчиком не предусмотренных контрактом работ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57" w:history="1">
        <w:r w:rsidRPr="00CE6F08">
          <w:rPr>
            <w:rStyle w:val="a4"/>
            <w:sz w:val="16"/>
            <w:szCs w:val="16"/>
          </w:rPr>
          <w:t>Определение ВС РФ от 30 июля 2018 г. N 301-ЭС18-10554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Общество (далее также - подрядчик) и учреждение (далее также - заказчик) заключили государственный контракт на выполнение работ по организации строительства детского сада. Подрядчик при подписании контракта был ознакомлен с проектно-сметной документацией и не имел замечаний, увеличивающих цену контракта и сроки выполнения работ.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lastRenderedPageBreak/>
        <w:t xml:space="preserve">После завершения строительства общество обратилось </w:t>
      </w:r>
      <w:proofErr w:type="gramStart"/>
      <w:r w:rsidRPr="00CE6F08">
        <w:rPr>
          <w:sz w:val="16"/>
          <w:szCs w:val="16"/>
        </w:rPr>
        <w:t>в арбитражный суд с иском к учреждению о взыскании задолженности по оплате</w:t>
      </w:r>
      <w:proofErr w:type="gramEnd"/>
      <w:r w:rsidRPr="00CE6F08">
        <w:rPr>
          <w:sz w:val="16"/>
          <w:szCs w:val="16"/>
        </w:rPr>
        <w:t xml:space="preserve"> работ. Подрядчик предъявил к взысканию стоимость дополнительных работ, в том числе непредусмотренных проектно-сметной документацией, но выполненных в силу производственной необходимости.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Решением суда первой инстанции в удовлетворении исковых требований отказано в связи с отсутствием доказательств соблюдения сторонами установленной законом процедуры размещения заказа на выполнение дополнительных работ либо внесения изменений в контракт.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Суд апелляционной инстанции, приняв во внимание условия контракта о возможности изменения по соглашению сторон цены контракта, установив выполнение подрядчиком по согласованию с заказчиком дополнительных работ, пришел к выводу об обязанности заказчика по оплате согласованных с заказчиком дополнительных работ и частично удовлетворил иск.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>При этом ВС РФ согласился с выводами апелляционного суда и суда округа об отсутствии доказательств, подтверждающих необходимость в проведении иных работ без согласования с заказчиком в силу производственной необходимости, в целях достижения предусмотренного контрактом результата или в силу безотлагательности и отказал подрядчику в передаче кассационной жалобы в Судебную коллегию по экономическим спорам ВС РФ.</w:t>
      </w:r>
      <w:proofErr w:type="gramEnd"/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1" w:name="sub_201809172"/>
            <w:bookmarkEnd w:id="21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 xml:space="preserve">Ключевая ставка выросла до 7,5% </w:t>
            </w:r>
            <w:proofErr w:type="gramStart"/>
            <w:r w:rsidRPr="00CE6F08">
              <w:rPr>
                <w:rStyle w:val="a3"/>
                <w:sz w:val="16"/>
                <w:szCs w:val="16"/>
              </w:rPr>
              <w:t>годовых</w:t>
            </w:r>
            <w:proofErr w:type="gramEnd"/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58" w:history="1">
        <w:r w:rsidRPr="00CE6F08">
          <w:rPr>
            <w:rStyle w:val="a4"/>
            <w:sz w:val="16"/>
            <w:szCs w:val="16"/>
          </w:rPr>
          <w:t>Информация Банка России от 14 сентября 2018 г.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Совет директоров Банка России решил повысить ключевую ставку на 0,25 процентного пункта - до 7,5% годовых с 17 сентября 2018 года.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Напомним, что последний раз ключевая ставка была повышена в декабре 2014 г. После этого принимались решения тольк</w:t>
      </w:r>
      <w:proofErr w:type="gramStart"/>
      <w:r w:rsidRPr="00CE6F08">
        <w:rPr>
          <w:sz w:val="16"/>
          <w:szCs w:val="16"/>
        </w:rPr>
        <w:t>о о ее</w:t>
      </w:r>
      <w:proofErr w:type="gramEnd"/>
      <w:r w:rsidRPr="00CE6F08">
        <w:rPr>
          <w:sz w:val="16"/>
          <w:szCs w:val="16"/>
        </w:rPr>
        <w:t xml:space="preserve"> снижении.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Следующее заседание Совета директоров Банка России, на котором будет рассматриваться вопрос об уровне ключевой ставки, запланировано на 26 октября 2018 года.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Размер ключевой ставки имеет значение, в частности, при начислении заказчикам и поставщикам пени за просрочку исполнения обязательств по контракту в соответствии с </w:t>
      </w:r>
      <w:hyperlink r:id="rId59" w:history="1">
        <w:proofErr w:type="spellStart"/>
        <w:r w:rsidRPr="00CE6F08">
          <w:rPr>
            <w:rStyle w:val="a4"/>
            <w:sz w:val="16"/>
            <w:szCs w:val="16"/>
          </w:rPr>
          <w:t>ч.ч</w:t>
        </w:r>
        <w:proofErr w:type="spellEnd"/>
        <w:r w:rsidRPr="00CE6F08">
          <w:rPr>
            <w:rStyle w:val="a4"/>
            <w:sz w:val="16"/>
            <w:szCs w:val="16"/>
          </w:rPr>
          <w:t>. 5</w:t>
        </w:r>
      </w:hyperlink>
      <w:r w:rsidRPr="00CE6F08">
        <w:rPr>
          <w:sz w:val="16"/>
          <w:szCs w:val="16"/>
        </w:rPr>
        <w:t xml:space="preserve"> и </w:t>
      </w:r>
      <w:hyperlink r:id="rId60" w:history="1">
        <w:r w:rsidRPr="00CE6F08">
          <w:rPr>
            <w:rStyle w:val="a4"/>
            <w:sz w:val="16"/>
            <w:szCs w:val="16"/>
          </w:rPr>
          <w:t>7 ст. 34</w:t>
        </w:r>
      </w:hyperlink>
      <w:r w:rsidRPr="00CE6F08">
        <w:rPr>
          <w:sz w:val="16"/>
          <w:szCs w:val="16"/>
        </w:rPr>
        <w:t xml:space="preserve"> Закона N 44-ФЗ.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Рекомендуем: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22" w:name="sub_20180914"/>
      <w:r w:rsidRPr="00CE6F08">
        <w:rPr>
          <w:sz w:val="16"/>
          <w:szCs w:val="16"/>
        </w:rPr>
        <w:t>14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3" w:name="sub_201809141"/>
            <w:bookmarkEnd w:id="22"/>
            <w:bookmarkEnd w:id="23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ВС РФ: взыскание стоимости работ, носящих экстренный характер и выполненных в отсутствие контракта, допускается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61" w:history="1">
        <w:r w:rsidRPr="00CE6F08">
          <w:rPr>
            <w:rStyle w:val="a4"/>
            <w:sz w:val="16"/>
            <w:szCs w:val="16"/>
          </w:rPr>
          <w:t>Определение ВС РФ от 10 августа 2018 г. N 303-ЭС18-11408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Автодорожное предприятие в отсутствие контракта, заключенного с государственным заказчиком, выполнило работы по ликвидации последствий циклона и по содержанию автомобильных дорог. Заказчик в оплате выполненных работ предприятию отказал. В связи с этим исполнитель работ обратился в арбитражный суд с иском к заказчику о взыскании стоимости выполненных работ.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Не согласившись с решениями суда первой инстанции и суда округа, которыми иск был удовлетворен, заказчик обратился в ВС РФ с жалобой.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>Верховный Суд РФ отказал заявителю в передаче кассационной жалобы для рассмотрения в судебном заседании Судебной коллегии по экономическим спорам ВС РФ, отметив, что работы, выполненные предприятием, носили экстренный характер, были выполнены как социально-значимые, необходимые к производству в интересах населения, и не могли быть отложены до заключения сторонами в установленном порядке соответствующего государственного контракта.</w:t>
      </w:r>
      <w:proofErr w:type="gramEnd"/>
      <w:r w:rsidRPr="00CE6F08">
        <w:rPr>
          <w:sz w:val="16"/>
          <w:szCs w:val="16"/>
        </w:rPr>
        <w:t xml:space="preserve"> При этом факт выполнения работ подтвержден актами выполненных работ по </w:t>
      </w:r>
      <w:hyperlink r:id="rId62" w:history="1">
        <w:r w:rsidRPr="00CE6F08">
          <w:rPr>
            <w:rStyle w:val="a4"/>
            <w:sz w:val="16"/>
            <w:szCs w:val="16"/>
          </w:rPr>
          <w:t>форме КС-2</w:t>
        </w:r>
      </w:hyperlink>
      <w:r w:rsidRPr="00CE6F08">
        <w:rPr>
          <w:sz w:val="16"/>
          <w:szCs w:val="16"/>
        </w:rPr>
        <w:t xml:space="preserve"> и справками по </w:t>
      </w:r>
      <w:hyperlink r:id="rId63" w:history="1">
        <w:r w:rsidRPr="00CE6F08">
          <w:rPr>
            <w:rStyle w:val="a4"/>
            <w:sz w:val="16"/>
            <w:szCs w:val="16"/>
          </w:rPr>
          <w:t>форме КС-3</w:t>
        </w:r>
      </w:hyperlink>
      <w:r w:rsidRPr="00CE6F08">
        <w:rPr>
          <w:sz w:val="16"/>
          <w:szCs w:val="16"/>
        </w:rPr>
        <w:t>, которые заказчик получил, но не возвратил, не подписал и каких-либо возражений по ним не заявил.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>В связи с этим Суд посчитал доказанными наличие сложившихся между сторонами отношений по выполнению работ для государственных нужд и неуплату ответчиком стоимости выполненных работ.</w:t>
      </w:r>
      <w:proofErr w:type="gramEnd"/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24" w:name="sub_20180913"/>
      <w:r w:rsidRPr="00CE6F08">
        <w:rPr>
          <w:sz w:val="16"/>
          <w:szCs w:val="16"/>
        </w:rPr>
        <w:t>13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5" w:name="sub_201809131"/>
            <w:bookmarkEnd w:id="24"/>
            <w:bookmarkEnd w:id="25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Определены новые виды операций по счетам, осуществление которых допустимо в рамках казначейского сопровождения средств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64" w:history="1">
        <w:r w:rsidRPr="00CE6F08">
          <w:rPr>
            <w:rStyle w:val="a4"/>
            <w:sz w:val="16"/>
            <w:szCs w:val="16"/>
          </w:rPr>
          <w:t>Постановление Правительства РФ от 24 августа 2018 г. N 989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 xml:space="preserve">С 4 сентября начали действовать в новой редакции </w:t>
      </w:r>
      <w:hyperlink r:id="rId65" w:history="1">
        <w:proofErr w:type="spellStart"/>
        <w:r w:rsidRPr="00CE6F08">
          <w:rPr>
            <w:rStyle w:val="a4"/>
            <w:sz w:val="16"/>
            <w:szCs w:val="16"/>
          </w:rPr>
          <w:t>абз</w:t>
        </w:r>
        <w:proofErr w:type="spellEnd"/>
        <w:r w:rsidRPr="00CE6F08">
          <w:rPr>
            <w:rStyle w:val="a4"/>
            <w:sz w:val="16"/>
            <w:szCs w:val="16"/>
          </w:rPr>
          <w:t>. 7 подп. "б" п. 13</w:t>
        </w:r>
      </w:hyperlink>
      <w:r w:rsidRPr="00CE6F08">
        <w:rPr>
          <w:sz w:val="16"/>
          <w:szCs w:val="16"/>
        </w:rPr>
        <w:t xml:space="preserve">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годов", и </w:t>
      </w:r>
      <w:hyperlink r:id="rId66" w:history="1">
        <w:proofErr w:type="spellStart"/>
        <w:r w:rsidRPr="00CE6F08">
          <w:rPr>
            <w:rStyle w:val="a4"/>
            <w:sz w:val="16"/>
            <w:szCs w:val="16"/>
          </w:rPr>
          <w:t>абз</w:t>
        </w:r>
        <w:proofErr w:type="spellEnd"/>
        <w:r w:rsidRPr="00CE6F08">
          <w:rPr>
            <w:rStyle w:val="a4"/>
            <w:sz w:val="16"/>
            <w:szCs w:val="16"/>
          </w:rPr>
          <w:t>. 9 подп. "а" п. 6</w:t>
        </w:r>
      </w:hyperlink>
      <w:r w:rsidRPr="00CE6F08">
        <w:rPr>
          <w:sz w:val="16"/>
          <w:szCs w:val="16"/>
        </w:rPr>
        <w:t xml:space="preserve"> Правил казначейского сопровождения средств в случаях, предусмотренных Федеральным законом</w:t>
      </w:r>
      <w:proofErr w:type="gramEnd"/>
      <w:r w:rsidRPr="00CE6F08">
        <w:rPr>
          <w:sz w:val="16"/>
          <w:szCs w:val="16"/>
        </w:rPr>
        <w:t xml:space="preserve"> "О федеральном бюджете на 2018 год и на плановый период 2019 и 2020 годов".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соответствии с изменениями при казначейском сопровождении средств государственного оборонного заказа допускается списание сре</w:t>
      </w:r>
      <w:proofErr w:type="gramStart"/>
      <w:r w:rsidRPr="00CE6F08">
        <w:rPr>
          <w:sz w:val="16"/>
          <w:szCs w:val="16"/>
        </w:rPr>
        <w:t>дств с л</w:t>
      </w:r>
      <w:proofErr w:type="gramEnd"/>
      <w:r w:rsidRPr="00CE6F08">
        <w:rPr>
          <w:sz w:val="16"/>
          <w:szCs w:val="16"/>
        </w:rPr>
        <w:t>ицевого счета в целях оплаты контракта (договора), предметом которого являются услуги по организации и осуществлению перевозки грузов и пассажиров железнодорожным транспортом общего пользования.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>В то же время при казначейском сопровождении целевых средств в соглашения, контракты, договоры о капитальных вложениях, контракты учреждений и договоры (контракты, соглашения) включаются условия о запрете на перечисление целевых средств на счета контрагентов получателей целевых средств, за исключением договоров, заключаемых также в целях приобретения услуг по организации и осуществлению перевозки грузов и пассажиров железнодорожным транспортом общего пользования.</w:t>
      </w:r>
      <w:proofErr w:type="gramEnd"/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26" w:name="sub_20180912"/>
      <w:r w:rsidRPr="00CE6F08">
        <w:rPr>
          <w:sz w:val="16"/>
          <w:szCs w:val="16"/>
        </w:rPr>
        <w:t>12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7" w:name="sub_201809121"/>
            <w:bookmarkEnd w:id="26"/>
            <w:bookmarkEnd w:id="27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Актуализирован перечень товаров в целях применения п. 2 ч. 6 ст. 3.1 Закона N 223-ФЗ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67" w:history="1">
        <w:r w:rsidRPr="00CE6F08">
          <w:rPr>
            <w:rStyle w:val="a4"/>
            <w:sz w:val="16"/>
            <w:szCs w:val="16"/>
          </w:rPr>
          <w:t>Постановление Правительства РФ от 16 августа 2018 г. N 948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Со 142 до 190 позиций расширен установленный </w:t>
      </w:r>
      <w:hyperlink r:id="rId68" w:history="1">
        <w:r w:rsidRPr="00CE6F08">
          <w:rPr>
            <w:rStyle w:val="a4"/>
            <w:sz w:val="16"/>
            <w:szCs w:val="16"/>
          </w:rPr>
          <w:t>постановлением</w:t>
        </w:r>
      </w:hyperlink>
      <w:r w:rsidRPr="00CE6F08">
        <w:rPr>
          <w:sz w:val="16"/>
          <w:szCs w:val="16"/>
        </w:rPr>
        <w:t xml:space="preserve"> Правительства РФ от 31 декабря 2015 г. N 1521 перечень продукции машиностроения, сведения о которой при превышении установленной цены включаются заказчиками и </w:t>
      </w:r>
      <w:proofErr w:type="spellStart"/>
      <w:r w:rsidRPr="00CE6F08">
        <w:rPr>
          <w:sz w:val="16"/>
          <w:szCs w:val="16"/>
        </w:rPr>
        <w:t>юрлицами</w:t>
      </w:r>
      <w:proofErr w:type="spellEnd"/>
      <w:r w:rsidRPr="00CE6F08">
        <w:rPr>
          <w:sz w:val="16"/>
          <w:szCs w:val="16"/>
        </w:rPr>
        <w:t xml:space="preserve"> в перечни перспективных потребностей в продукции машиностроения, необходимой для реализации инвестиционных проектов.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частности, в указанный перечень включены следующие наименования: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изделия пластмассовые прочие, не включенные в другие группировки, для пищевой промышленности (из категории ОКПД 2 </w:t>
      </w:r>
      <w:hyperlink r:id="rId69" w:history="1">
        <w:r w:rsidRPr="00CE6F08">
          <w:rPr>
            <w:rStyle w:val="a4"/>
            <w:sz w:val="16"/>
            <w:szCs w:val="16"/>
          </w:rPr>
          <w:t>22.29.29.190</w:t>
        </w:r>
      </w:hyperlink>
      <w:r w:rsidRPr="00CE6F08">
        <w:rPr>
          <w:sz w:val="16"/>
          <w:szCs w:val="16"/>
        </w:rPr>
        <w:t xml:space="preserve">) с ценой единицы продукции 1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руб.;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инструменты рабочие сменные для станков или для ручного инструмента (с механическим приводом или без него) (из подгруппы ОКПД 2 </w:t>
      </w:r>
      <w:hyperlink r:id="rId70" w:history="1">
        <w:r w:rsidRPr="00CE6F08">
          <w:rPr>
            <w:rStyle w:val="a4"/>
            <w:sz w:val="16"/>
            <w:szCs w:val="16"/>
          </w:rPr>
          <w:t>25.73.4</w:t>
        </w:r>
      </w:hyperlink>
      <w:r w:rsidRPr="00CE6F08">
        <w:rPr>
          <w:sz w:val="16"/>
          <w:szCs w:val="16"/>
        </w:rPr>
        <w:t>) с ценой единицы продукции 10 тыс. руб.;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оборудование холодильное и морозильное, кроме бытового оборудования, для пищевой промышленности (из категории ОКПД 2 </w:t>
      </w:r>
      <w:hyperlink r:id="rId71" w:history="1">
        <w:r w:rsidRPr="00CE6F08">
          <w:rPr>
            <w:rStyle w:val="a4"/>
            <w:sz w:val="16"/>
            <w:szCs w:val="16"/>
          </w:rPr>
          <w:t>28.25.13.110</w:t>
        </w:r>
      </w:hyperlink>
      <w:r w:rsidRPr="00CE6F08">
        <w:rPr>
          <w:sz w:val="16"/>
          <w:szCs w:val="16"/>
        </w:rPr>
        <w:t xml:space="preserve">) с ценой единицы продукции 1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руб. и т. д.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При этом некоторые товары из перечня исключены.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Указанные изменения вступили в силу 29 августа.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28" w:name="sub_20180911"/>
      <w:r w:rsidRPr="00CE6F08">
        <w:rPr>
          <w:sz w:val="16"/>
          <w:szCs w:val="16"/>
        </w:rPr>
        <w:t>11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29" w:name="sub_201809111"/>
            <w:bookmarkEnd w:id="28"/>
            <w:bookmarkEnd w:id="29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 xml:space="preserve">Скорректирован перечень товаров в сфере использования атомной энергии, </w:t>
            </w:r>
            <w:proofErr w:type="gramStart"/>
            <w:r w:rsidRPr="00CE6F08">
              <w:rPr>
                <w:rStyle w:val="a3"/>
                <w:sz w:val="16"/>
                <w:szCs w:val="16"/>
              </w:rPr>
              <w:t>сведения</w:t>
            </w:r>
            <w:proofErr w:type="gramEnd"/>
            <w:r w:rsidRPr="00CE6F08">
              <w:rPr>
                <w:rStyle w:val="a3"/>
                <w:sz w:val="16"/>
                <w:szCs w:val="16"/>
              </w:rPr>
              <w:t xml:space="preserve"> о закупках которых не подлежат размещению в ЕИС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72" w:history="1">
        <w:r w:rsidRPr="00CE6F08">
          <w:rPr>
            <w:rStyle w:val="a4"/>
            <w:sz w:val="16"/>
            <w:szCs w:val="16"/>
          </w:rPr>
          <w:t>Распоряжение Правительства РФ от 18 августа 2018 г. N 1723-р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С 18 августа применяется новая редакция </w:t>
      </w:r>
      <w:hyperlink r:id="rId73" w:history="1">
        <w:r w:rsidRPr="00CE6F08">
          <w:rPr>
            <w:rStyle w:val="a4"/>
            <w:sz w:val="16"/>
            <w:szCs w:val="16"/>
          </w:rPr>
          <w:t>Перечня</w:t>
        </w:r>
      </w:hyperlink>
      <w:r w:rsidRPr="00CE6F08">
        <w:rPr>
          <w:sz w:val="16"/>
          <w:szCs w:val="16"/>
        </w:rPr>
        <w:t xml:space="preserve"> товаров, работ, услуг в сфере использования атомной энергии, </w:t>
      </w:r>
      <w:proofErr w:type="gramStart"/>
      <w:r w:rsidRPr="00CE6F08">
        <w:rPr>
          <w:sz w:val="16"/>
          <w:szCs w:val="16"/>
        </w:rPr>
        <w:t>сведения</w:t>
      </w:r>
      <w:proofErr w:type="gramEnd"/>
      <w:r w:rsidRPr="00CE6F08">
        <w:rPr>
          <w:sz w:val="16"/>
          <w:szCs w:val="16"/>
        </w:rPr>
        <w:t xml:space="preserve"> о закупках которых не составляют государственную тайну, но не подлежат размещению в ЕИС, утвержденный </w:t>
      </w:r>
      <w:hyperlink r:id="rId74" w:history="1">
        <w:r w:rsidRPr="00CE6F08">
          <w:rPr>
            <w:rStyle w:val="a4"/>
            <w:sz w:val="16"/>
            <w:szCs w:val="16"/>
          </w:rPr>
          <w:t>распоряжением</w:t>
        </w:r>
      </w:hyperlink>
      <w:r w:rsidRPr="00CE6F08">
        <w:rPr>
          <w:sz w:val="16"/>
          <w:szCs w:val="16"/>
        </w:rPr>
        <w:t xml:space="preserve"> Правительства РФ от 24 декабря 2015 г. N 2662-р.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В соответствии с поправками уточнены коды </w:t>
      </w:r>
      <w:hyperlink r:id="rId75" w:history="1">
        <w:r w:rsidRPr="00CE6F08">
          <w:rPr>
            <w:rStyle w:val="a4"/>
            <w:sz w:val="16"/>
            <w:szCs w:val="16"/>
          </w:rPr>
          <w:t>ОКПД 2</w:t>
        </w:r>
      </w:hyperlink>
      <w:r w:rsidRPr="00CE6F08">
        <w:rPr>
          <w:sz w:val="16"/>
          <w:szCs w:val="16"/>
        </w:rPr>
        <w:t xml:space="preserve"> в отношении некоторых наименований товаров, работ и услуг, включенных в указанный </w:t>
      </w:r>
      <w:hyperlink r:id="rId76" w:history="1">
        <w:r w:rsidRPr="00CE6F08">
          <w:rPr>
            <w:rStyle w:val="a4"/>
            <w:sz w:val="16"/>
            <w:szCs w:val="16"/>
          </w:rPr>
          <w:t>Перечень</w:t>
        </w:r>
      </w:hyperlink>
      <w:r w:rsidRPr="00CE6F08">
        <w:rPr>
          <w:sz w:val="16"/>
          <w:szCs w:val="16"/>
        </w:rPr>
        <w:t>. При этом общее количество наименований осталось прежним - 81.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30" w:name="sub_201809112"/>
            <w:bookmarkEnd w:id="30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Можно ли заключать с работником срочный трудовой договор на период действия договора с заказчиком?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77" w:history="1">
        <w:r w:rsidRPr="00CE6F08">
          <w:rPr>
            <w:rStyle w:val="a4"/>
            <w:sz w:val="16"/>
            <w:szCs w:val="16"/>
          </w:rPr>
          <w:t>Обзор судебной практики по рассмотрению районными (городскими) судами Калининградской области гражданских дел во втором полугодии 2017 года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Заключение с работником срочного трудового договора, обусловленное наличием у работодателя контракта на выполнение определенных услуг на период действия такого контракта, закону не противоречит. Такой вывод включил в свой </w:t>
      </w:r>
      <w:hyperlink r:id="rId78" w:history="1">
        <w:r w:rsidRPr="00CE6F08">
          <w:rPr>
            <w:rStyle w:val="a4"/>
            <w:sz w:val="16"/>
            <w:szCs w:val="16"/>
          </w:rPr>
          <w:t>обзор</w:t>
        </w:r>
      </w:hyperlink>
      <w:r w:rsidRPr="00CE6F08">
        <w:rPr>
          <w:sz w:val="16"/>
          <w:szCs w:val="16"/>
        </w:rPr>
        <w:t xml:space="preserve"> Калининградский областной суд.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Проиллюстрирован данный тезис был делом, в рамках которого работник оспаривал правомерность увольнения в связи с истечением срока трудового договора. Срочный трудовой договор с работником был оформлен на период действия контракта, заключенного работодателем со школой на оказание услуг по организации горячего питания для учащихся, на основании </w:t>
      </w:r>
      <w:hyperlink r:id="rId79" w:history="1">
        <w:r w:rsidRPr="00CE6F08">
          <w:rPr>
            <w:rStyle w:val="a4"/>
            <w:sz w:val="16"/>
            <w:szCs w:val="16"/>
          </w:rPr>
          <w:t>абзаца шестого части первой ст. 59</w:t>
        </w:r>
      </w:hyperlink>
      <w:r w:rsidRPr="00CE6F08">
        <w:rPr>
          <w:sz w:val="16"/>
          <w:szCs w:val="16"/>
        </w:rPr>
        <w:t xml:space="preserve"> ТК РФ. </w:t>
      </w:r>
      <w:proofErr w:type="gramStart"/>
      <w:r w:rsidRPr="00CE6F08">
        <w:rPr>
          <w:sz w:val="16"/>
          <w:szCs w:val="16"/>
        </w:rPr>
        <w:t>Данная норма предусматривает возможность заключения срочного трудового договора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услуг.</w:t>
      </w:r>
      <w:proofErr w:type="gramEnd"/>
      <w:r w:rsidRPr="00CE6F08">
        <w:rPr>
          <w:sz w:val="16"/>
          <w:szCs w:val="16"/>
        </w:rPr>
        <w:t xml:space="preserve"> По завершении контракта договор был прекращен.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Несмотря на то, что в дальнейшем на основании новых контрактов работодатель продолжил оказание тех же услуг, суд посчитал как заключение с работником именно срочного трудового договора, так и последующие увольнение работника в связи с истечением срока договора </w:t>
      </w:r>
      <w:proofErr w:type="gramStart"/>
      <w:r w:rsidRPr="00CE6F08">
        <w:rPr>
          <w:sz w:val="16"/>
          <w:szCs w:val="16"/>
        </w:rPr>
        <w:t>законными</w:t>
      </w:r>
      <w:proofErr w:type="gramEnd"/>
      <w:r w:rsidRPr="00CE6F08">
        <w:rPr>
          <w:sz w:val="16"/>
          <w:szCs w:val="16"/>
        </w:rPr>
        <w:t>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Отметим, что в судебной практике достаточно примеров признания </w:t>
      </w:r>
      <w:proofErr w:type="gramStart"/>
      <w:r w:rsidRPr="00CE6F08">
        <w:rPr>
          <w:sz w:val="16"/>
          <w:szCs w:val="16"/>
        </w:rPr>
        <w:t>правомерным</w:t>
      </w:r>
      <w:proofErr w:type="gramEnd"/>
      <w:r w:rsidRPr="00CE6F08">
        <w:rPr>
          <w:sz w:val="16"/>
          <w:szCs w:val="16"/>
        </w:rPr>
        <w:t xml:space="preserve"> заключения трудовых договоров на срок действия </w:t>
      </w:r>
      <w:proofErr w:type="spellStart"/>
      <w:r w:rsidRPr="00CE6F08">
        <w:rPr>
          <w:sz w:val="16"/>
          <w:szCs w:val="16"/>
        </w:rPr>
        <w:t>госконтракта</w:t>
      </w:r>
      <w:proofErr w:type="spellEnd"/>
      <w:r w:rsidRPr="00CE6F08">
        <w:rPr>
          <w:sz w:val="16"/>
          <w:szCs w:val="16"/>
        </w:rPr>
        <w:t xml:space="preserve">. Однако представлена в судах и другая позиция. Так, например, Верховный Суд Республики Карелия в </w:t>
      </w:r>
      <w:hyperlink r:id="rId80" w:history="1">
        <w:r w:rsidRPr="00CE6F08">
          <w:rPr>
            <w:rStyle w:val="a4"/>
            <w:sz w:val="16"/>
            <w:szCs w:val="16"/>
          </w:rPr>
          <w:t>определении</w:t>
        </w:r>
      </w:hyperlink>
      <w:r w:rsidRPr="00CE6F08">
        <w:rPr>
          <w:sz w:val="16"/>
          <w:szCs w:val="16"/>
        </w:rPr>
        <w:t xml:space="preserve"> от 10.07.2013 N 33-1837/2013 и Хабаровский краевой суд в </w:t>
      </w:r>
      <w:hyperlink r:id="rId81" w:history="1">
        <w:r w:rsidRPr="00CE6F08">
          <w:rPr>
            <w:rStyle w:val="a4"/>
            <w:sz w:val="16"/>
            <w:szCs w:val="16"/>
          </w:rPr>
          <w:t>определении</w:t>
        </w:r>
      </w:hyperlink>
      <w:r w:rsidRPr="00CE6F08">
        <w:rPr>
          <w:sz w:val="16"/>
          <w:szCs w:val="16"/>
        </w:rPr>
        <w:t xml:space="preserve"> от 03.07.2013 N 33-3327/2013, установив, что услуги, оказываемые в рамках исполнения государственного контракта, являются основной деятельностью юридического лица, признали заключение срочных трудовых договоров на время действия таких контрактов незаконным.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Со своей стороны отметим, что, действительно, если организация последовательно выполняет несколько однотипных государственных заказов в рамках реализации своего основного вида действительности, считать, что тем самым она заведомо временно расширяет объем оказываемых услуг, довольно проблематично, и заключение срочных трудовых договоров с работниками в такой ситуации не вполне справедливо.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Рекомендуем: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bookmarkStart w:id="31" w:name="_GoBack"/>
      <w:bookmarkEnd w:id="31"/>
      <w:r w:rsidRPr="00CE6F08">
        <w:rPr>
          <w:sz w:val="16"/>
          <w:szCs w:val="16"/>
        </w:rPr>
        <w:t>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32" w:name="sub_20180910"/>
      <w:r w:rsidRPr="00CE6F08">
        <w:rPr>
          <w:sz w:val="16"/>
          <w:szCs w:val="16"/>
        </w:rPr>
        <w:t>10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33" w:name="sub_201809101"/>
            <w:bookmarkEnd w:id="32"/>
            <w:bookmarkEnd w:id="33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Суды: требование документации к банковской гарантии в виде подсудности споров Закону N 44-ФЗ не противоречит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82" w:history="1">
        <w:r w:rsidRPr="00CE6F08">
          <w:rPr>
            <w:rStyle w:val="a4"/>
            <w:sz w:val="16"/>
            <w:szCs w:val="16"/>
          </w:rPr>
          <w:t>Постановление АС Уральского округа от 10 июля 2018 г. N Ф09-3878/18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Общество, признанное по итогам электронного аукциона победителем, направило в адрес заказчика подписанный проект контракта и банковскую гарантию в качестве обеспечения контракта.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Заказчик отказал победителю в заключени</w:t>
      </w:r>
      <w:proofErr w:type="gramStart"/>
      <w:r w:rsidRPr="00CE6F08">
        <w:rPr>
          <w:sz w:val="16"/>
          <w:szCs w:val="16"/>
        </w:rPr>
        <w:t>и</w:t>
      </w:r>
      <w:proofErr w:type="gramEnd"/>
      <w:r w:rsidRPr="00CE6F08">
        <w:rPr>
          <w:sz w:val="16"/>
          <w:szCs w:val="16"/>
        </w:rPr>
        <w:t xml:space="preserve"> контракта на основании того, что представленная банковская гарантия не соответствует требованиям аукционной документации, так как в ней отсутствует указание на то, что все споры по ней должны рассматриваться в Арбитражном суде Свердловской области. Вместо этого содержится указание на то, что все споры рассматриваются в Арбитражном суде города Москвы.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Победитель обжаловал отказ в антимонопольный орган, который, в свою очередь, признал жалобу необоснованной. Не согласившись с таким решением </w:t>
      </w:r>
      <w:proofErr w:type="gramStart"/>
      <w:r w:rsidRPr="00CE6F08">
        <w:rPr>
          <w:sz w:val="16"/>
          <w:szCs w:val="16"/>
        </w:rPr>
        <w:t>общество</w:t>
      </w:r>
      <w:proofErr w:type="gramEnd"/>
      <w:r w:rsidRPr="00CE6F08">
        <w:rPr>
          <w:sz w:val="16"/>
          <w:szCs w:val="16"/>
        </w:rPr>
        <w:t xml:space="preserve"> обратилось в арбитражный суд с соответствующим заявлением.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Суды, сделав вывод об отсутствии совокупности оснований для признания решения антимонопольного органа недействительным, отказали в удовлетворении заявленных требований.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lastRenderedPageBreak/>
        <w:t>Суд округа согласился с решениями нижестоящих судов, отметив, что требование к содержанию банковской гарантии о подсудности споров, установленное заказчиком в аукционной документации, не противоречит закону. При этом требования к обеспечению исполнения контракта установлены в равной мере для всех участников закупки. Кроме того, общество, подавая заявку на участие в аукционе, приняло условия, установленные аукционной документации, в том числе и требования, установленные к банковской гарантии.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34" w:name="sub_20180907"/>
      <w:r w:rsidRPr="00CE6F08">
        <w:rPr>
          <w:sz w:val="16"/>
          <w:szCs w:val="16"/>
        </w:rPr>
        <w:t>7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35" w:name="sub_201809071"/>
            <w:bookmarkEnd w:id="34"/>
            <w:bookmarkEnd w:id="35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Правительство РФ планирует повысить к 2020 году долю закупок у СМП и СОНО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83" w:history="1">
        <w:r w:rsidRPr="00CE6F08">
          <w:rPr>
            <w:rStyle w:val="a4"/>
            <w:sz w:val="16"/>
            <w:szCs w:val="16"/>
          </w:rPr>
          <w:t>Распоряжение Правительства РФ от 16 августа 2018 года N 1697-р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 xml:space="preserve">Соответствующие контрольные показатели предусмотрены утвержденной Правительством РФ </w:t>
      </w:r>
      <w:hyperlink r:id="rId84" w:history="1">
        <w:r w:rsidRPr="00CE6F08">
          <w:rPr>
            <w:rStyle w:val="a4"/>
            <w:sz w:val="16"/>
            <w:szCs w:val="16"/>
          </w:rPr>
          <w:t>дорожной картой</w:t>
        </w:r>
      </w:hyperlink>
      <w:r w:rsidRPr="00CE6F08">
        <w:rPr>
          <w:sz w:val="16"/>
          <w:szCs w:val="16"/>
        </w:rPr>
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(далее - Дорожная карта).</w:t>
      </w:r>
      <w:proofErr w:type="gramEnd"/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Так, планируется с текущих 15,4% до не менее 31% в 2020 году увеличить долю закупок в сфере государственного и муниципального заказов, участниками которых являются только СМП и СОНО. Одновременно с 11,2% </w:t>
      </w:r>
      <w:proofErr w:type="gramStart"/>
      <w:r w:rsidRPr="00CE6F08">
        <w:rPr>
          <w:sz w:val="16"/>
          <w:szCs w:val="16"/>
        </w:rPr>
        <w:t>до</w:t>
      </w:r>
      <w:proofErr w:type="gramEnd"/>
      <w:r w:rsidRPr="00CE6F08">
        <w:rPr>
          <w:sz w:val="16"/>
          <w:szCs w:val="16"/>
        </w:rPr>
        <w:t xml:space="preserve"> как </w:t>
      </w:r>
      <w:proofErr w:type="gramStart"/>
      <w:r w:rsidRPr="00CE6F08">
        <w:rPr>
          <w:sz w:val="16"/>
          <w:szCs w:val="16"/>
        </w:rPr>
        <w:t>минимум</w:t>
      </w:r>
      <w:proofErr w:type="gramEnd"/>
      <w:r w:rsidRPr="00CE6F08">
        <w:rPr>
          <w:sz w:val="16"/>
          <w:szCs w:val="16"/>
        </w:rPr>
        <w:t xml:space="preserve"> 18% в 2020 году планируется довести долю закупок госкомпаний у субъектов МСП.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Кроме этого, к 2020 году в ходе реализации </w:t>
      </w:r>
      <w:hyperlink r:id="rId85" w:history="1">
        <w:r w:rsidRPr="00CE6F08">
          <w:rPr>
            <w:rStyle w:val="a4"/>
            <w:sz w:val="16"/>
            <w:szCs w:val="16"/>
          </w:rPr>
          <w:t>Дорожной карты</w:t>
        </w:r>
      </w:hyperlink>
      <w:r w:rsidRPr="00CE6F08">
        <w:rPr>
          <w:sz w:val="16"/>
          <w:szCs w:val="16"/>
        </w:rPr>
        <w:t xml:space="preserve"> в два раза должно быть снижено число нарушений антимонопольного законодательства со стороны заказчиков - с 3,7 тыс. в 2017 году до 1,8 тыс. в 2020 году.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36" w:name="sub_20180906"/>
      <w:r w:rsidRPr="00CE6F08">
        <w:rPr>
          <w:sz w:val="16"/>
          <w:szCs w:val="16"/>
        </w:rPr>
        <w:t>6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37" w:name="sub_201809061"/>
            <w:bookmarkEnd w:id="36"/>
            <w:bookmarkEnd w:id="37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 xml:space="preserve">В составе Правительственной комиссии по </w:t>
            </w:r>
            <w:proofErr w:type="spellStart"/>
            <w:r w:rsidRPr="00CE6F08">
              <w:rPr>
                <w:rStyle w:val="a3"/>
                <w:sz w:val="16"/>
                <w:szCs w:val="16"/>
              </w:rPr>
              <w:t>импортозамещению</w:t>
            </w:r>
            <w:proofErr w:type="spellEnd"/>
            <w:r w:rsidRPr="00CE6F08">
              <w:rPr>
                <w:rStyle w:val="a3"/>
                <w:sz w:val="16"/>
                <w:szCs w:val="16"/>
              </w:rPr>
              <w:t xml:space="preserve"> появилась подкомиссия по согласованию закупок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86" w:history="1">
        <w:r w:rsidRPr="00CE6F08">
          <w:rPr>
            <w:rStyle w:val="a4"/>
            <w:sz w:val="16"/>
            <w:szCs w:val="16"/>
          </w:rPr>
          <w:t>Постановление Правительства РФ от 16 августа 2018 г. N 946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внесло соответствующие изменения в </w:t>
      </w:r>
      <w:hyperlink r:id="rId87" w:history="1">
        <w:r w:rsidRPr="00CE6F08">
          <w:rPr>
            <w:rStyle w:val="a4"/>
            <w:sz w:val="16"/>
            <w:szCs w:val="16"/>
          </w:rPr>
          <w:t>Положение</w:t>
        </w:r>
      </w:hyperlink>
      <w:r w:rsidRPr="00CE6F08">
        <w:rPr>
          <w:sz w:val="16"/>
          <w:szCs w:val="16"/>
        </w:rPr>
        <w:t xml:space="preserve"> о Правительственной комиссии по </w:t>
      </w:r>
      <w:proofErr w:type="spellStart"/>
      <w:r w:rsidRPr="00CE6F08">
        <w:rPr>
          <w:sz w:val="16"/>
          <w:szCs w:val="16"/>
        </w:rPr>
        <w:t>импортозамещению</w:t>
      </w:r>
      <w:proofErr w:type="spellEnd"/>
      <w:r w:rsidRPr="00CE6F08">
        <w:rPr>
          <w:sz w:val="16"/>
          <w:szCs w:val="16"/>
        </w:rPr>
        <w:t>, утвержденное постановлением Правительства РФ от 4.08.2015 N 785.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частности, установлено, что подкомиссия по согласованию закупок осуществляет полномочия в отношении: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инвестиционных проектов стоимостью до 3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руб. включительно;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закупок, осуществляемых с начальной (максимальной) ценой договора до 10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руб. включительно за единицу продукции.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Также определены полномочия подкомиссии по вопросам гражданских отраслей экономики, которая в свою очередь осуществляет полномочия в отношении: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инвестиционных проектов стоимостью свыше 3 </w:t>
      </w:r>
      <w:proofErr w:type="gramStart"/>
      <w:r w:rsidRPr="00CE6F08">
        <w:rPr>
          <w:sz w:val="16"/>
          <w:szCs w:val="16"/>
        </w:rPr>
        <w:t>млрд</w:t>
      </w:r>
      <w:proofErr w:type="gramEnd"/>
      <w:r w:rsidRPr="00CE6F08">
        <w:rPr>
          <w:sz w:val="16"/>
          <w:szCs w:val="16"/>
        </w:rPr>
        <w:t xml:space="preserve"> руб.;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- закупок, осуществляемых с начальной (максимальной) ценой договора от 10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руб. до 200 млн руб. включительно за единицу продукции.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Напомним, Правительственная комиссия по </w:t>
      </w:r>
      <w:proofErr w:type="spellStart"/>
      <w:r w:rsidRPr="00CE6F08">
        <w:rPr>
          <w:sz w:val="16"/>
          <w:szCs w:val="16"/>
        </w:rPr>
        <w:t>импортозамещению</w:t>
      </w:r>
      <w:proofErr w:type="spellEnd"/>
      <w:r w:rsidRPr="00CE6F08">
        <w:rPr>
          <w:sz w:val="16"/>
          <w:szCs w:val="16"/>
        </w:rPr>
        <w:t xml:space="preserve"> осуществляет функции, в том числе по согласованию закупок товаров для обеспечения инвестиционных проектов в целях исполнения </w:t>
      </w:r>
      <w:hyperlink r:id="rId88" w:history="1">
        <w:r w:rsidRPr="00CE6F08">
          <w:rPr>
            <w:rStyle w:val="a4"/>
            <w:sz w:val="16"/>
            <w:szCs w:val="16"/>
          </w:rPr>
          <w:t>ст. 3.1</w:t>
        </w:r>
      </w:hyperlink>
      <w:r w:rsidRPr="00CE6F08">
        <w:rPr>
          <w:sz w:val="16"/>
          <w:szCs w:val="16"/>
        </w:rPr>
        <w:t xml:space="preserve"> и </w:t>
      </w:r>
      <w:hyperlink r:id="rId89" w:history="1">
        <w:r w:rsidRPr="00CE6F08">
          <w:rPr>
            <w:rStyle w:val="a4"/>
            <w:sz w:val="16"/>
            <w:szCs w:val="16"/>
          </w:rPr>
          <w:t>ст. 3.1-1</w:t>
        </w:r>
      </w:hyperlink>
      <w:r w:rsidRPr="00CE6F08">
        <w:rPr>
          <w:sz w:val="16"/>
          <w:szCs w:val="16"/>
        </w:rPr>
        <w:t xml:space="preserve"> Закона N 223-ФЗ.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Указанные изменения вступили в силу с 29 августа.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38" w:name="sub_20180905"/>
      <w:r w:rsidRPr="00CE6F08">
        <w:rPr>
          <w:sz w:val="16"/>
          <w:szCs w:val="16"/>
        </w:rPr>
        <w:t>5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39" w:name="sub_201809051"/>
            <w:bookmarkEnd w:id="38"/>
            <w:bookmarkEnd w:id="39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Уточнен Порядок формирования и направления информации в целях формирования и ведения закрытого реестра банковских гарантий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90" w:history="1">
        <w:r w:rsidRPr="00CE6F08">
          <w:rPr>
            <w:rStyle w:val="a4"/>
            <w:sz w:val="16"/>
            <w:szCs w:val="16"/>
          </w:rPr>
          <w:t>Приказ Минфина России от 6 августа 2018 г. N 163н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Минфин России внес изменения в </w:t>
      </w:r>
      <w:hyperlink r:id="rId91" w:history="1">
        <w:r w:rsidRPr="00CE6F08">
          <w:rPr>
            <w:rStyle w:val="a4"/>
            <w:sz w:val="16"/>
            <w:szCs w:val="16"/>
          </w:rPr>
          <w:t>п. 10</w:t>
        </w:r>
      </w:hyperlink>
      <w:r w:rsidRPr="00CE6F08">
        <w:rPr>
          <w:sz w:val="16"/>
          <w:szCs w:val="16"/>
        </w:rPr>
        <w:t xml:space="preserve"> Порядка формирования и направления информации в целях формирования и ведения закрытого реестра банковских гарантий (далее - Порядок), утвержденного приказом Минфина России от 22 октября 2015 г. N 164н.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Так, в соответствии с новой редакцией нормы территориальный орган Федерального казначейства при получении от банка информации, подлежащей включению в закрытый реестр банковских гарантий, проверяет соответствие: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сведений о лице, имеющем право без доверенности действовать от имени банка и подписавшем доверенность, сведениям ЕГРЮЛ;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сведений о лице, действующем от имени банка и подписавшем информацию, сведениям, содержащимся в доверенности;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- подписи лица, подписавшего информацию, образцу подписи в доверенности.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Новая редакция Порядка действует с 4 сентября.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bookmarkStart w:id="40" w:name="sub_20180904"/>
      <w:r w:rsidRPr="00CE6F08">
        <w:rPr>
          <w:sz w:val="16"/>
          <w:szCs w:val="16"/>
        </w:rPr>
        <w:t>4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41" w:name="sub_201809041"/>
            <w:bookmarkEnd w:id="40"/>
            <w:bookmarkEnd w:id="41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Определен порядок согласования закупок госкомпаниями товаров, определенных в соответствии с ч. 6 ст. 3.1-1 Закона N 223-ФЗ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92" w:history="1">
        <w:r w:rsidRPr="00CE6F08">
          <w:rPr>
            <w:rStyle w:val="a4"/>
            <w:sz w:val="16"/>
            <w:szCs w:val="16"/>
          </w:rPr>
          <w:t>Постановление Правительства РФ от 27 августа 2018 г. N 1000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утвердило </w:t>
      </w:r>
      <w:hyperlink r:id="rId93" w:history="1">
        <w:r w:rsidRPr="00CE6F08">
          <w:rPr>
            <w:rStyle w:val="a4"/>
            <w:sz w:val="16"/>
            <w:szCs w:val="16"/>
          </w:rPr>
          <w:t>Правила</w:t>
        </w:r>
      </w:hyperlink>
      <w:r w:rsidRPr="00CE6F08">
        <w:rPr>
          <w:sz w:val="16"/>
          <w:szCs w:val="16"/>
        </w:rPr>
        <w:t xml:space="preserve"> согласования заказчиками закупок товаров, определенных в соответствии с ч. 6 ст. 3.1-1 Закона N 223-ФЗ, а также закупок, предметом которых являются выполнение работ, оказание услуг, аренда (включая фрахтование, финансовую аренду), </w:t>
      </w:r>
      <w:proofErr w:type="gramStart"/>
      <w:r w:rsidRPr="00CE6F08">
        <w:rPr>
          <w:sz w:val="16"/>
          <w:szCs w:val="16"/>
        </w:rPr>
        <w:t>условиями</w:t>
      </w:r>
      <w:proofErr w:type="gramEnd"/>
      <w:r w:rsidRPr="00CE6F08">
        <w:rPr>
          <w:sz w:val="16"/>
          <w:szCs w:val="16"/>
        </w:rPr>
        <w:t xml:space="preserve"> которых предусмотрено использование этих товаров, с координационным органом Правительства РФ по согласованию закупок заказчиков (далее - Порядок).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lastRenderedPageBreak/>
        <w:t xml:space="preserve">В частности, определено, что подготовку согласования с координационным органом Правительства РФ указанных закупок осуществляет </w:t>
      </w:r>
      <w:proofErr w:type="spellStart"/>
      <w:r w:rsidRPr="00CE6F08">
        <w:rPr>
          <w:sz w:val="16"/>
          <w:szCs w:val="16"/>
        </w:rPr>
        <w:t>Минпромторг</w:t>
      </w:r>
      <w:proofErr w:type="spellEnd"/>
      <w:r w:rsidRPr="00CE6F08">
        <w:rPr>
          <w:sz w:val="16"/>
          <w:szCs w:val="16"/>
        </w:rPr>
        <w:t xml:space="preserve"> России в установленные сроки в соответствии с представляемой заказчиком заявкой и информацией о закупке, состав которой определен </w:t>
      </w:r>
      <w:hyperlink r:id="rId94" w:history="1">
        <w:r w:rsidRPr="00CE6F08">
          <w:rPr>
            <w:rStyle w:val="a4"/>
            <w:sz w:val="16"/>
            <w:szCs w:val="16"/>
          </w:rPr>
          <w:t>Правилами</w:t>
        </w:r>
      </w:hyperlink>
      <w:r w:rsidRPr="00CE6F08">
        <w:rPr>
          <w:sz w:val="16"/>
          <w:szCs w:val="16"/>
        </w:rPr>
        <w:t>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 xml:space="preserve">Напомним, установленные </w:t>
      </w:r>
      <w:hyperlink r:id="rId95" w:history="1">
        <w:r w:rsidRPr="00CE6F08">
          <w:rPr>
            <w:rStyle w:val="a4"/>
            <w:sz w:val="16"/>
            <w:szCs w:val="16"/>
          </w:rPr>
          <w:t>ст. 3.1-1</w:t>
        </w:r>
      </w:hyperlink>
      <w:r w:rsidRPr="00CE6F08">
        <w:rPr>
          <w:sz w:val="16"/>
          <w:szCs w:val="16"/>
        </w:rPr>
        <w:t xml:space="preserve"> Закона N 223-ФЗ особенности закупок отдельных видов товаров, работ, услуг, аренды (включая фрахтование, финансовую аренду) распространяются на закупки заказчиков - государственных корпораций, государственных компаний, хозяйственных обществ, в уставном капитале которых доля участия России превышает 50%, дочерних хозяйственных обществ, в уставном капитале которых более 50% долей принадлежит указанным юридическим лицам.</w:t>
      </w:r>
      <w:proofErr w:type="gramEnd"/>
      <w:r w:rsidRPr="00CE6F08">
        <w:rPr>
          <w:sz w:val="16"/>
          <w:szCs w:val="16"/>
        </w:rPr>
        <w:t xml:space="preserve"> При этом указанным юридическим лицам запрещено до согласования с координационным органом Правительства РФ эксплуатационных характеристик включать в планы закупок и (или) осуществлять закупки товаров из </w:t>
      </w:r>
      <w:hyperlink r:id="rId96" w:history="1">
        <w:r w:rsidRPr="00CE6F08">
          <w:rPr>
            <w:rStyle w:val="a4"/>
            <w:sz w:val="16"/>
            <w:szCs w:val="16"/>
          </w:rPr>
          <w:t>Перечня</w:t>
        </w:r>
      </w:hyperlink>
      <w:r w:rsidRPr="00CE6F08">
        <w:rPr>
          <w:sz w:val="16"/>
          <w:szCs w:val="16"/>
        </w:rPr>
        <w:t xml:space="preserve"> в случае, если их цена превышает установленные пределы.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Порядок действует с 7 сентября.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42" w:name="sub_201809042"/>
            <w:bookmarkEnd w:id="42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Скорректированы правила ведения реестра инвестиционных проектов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97" w:history="1">
        <w:r w:rsidRPr="00CE6F08">
          <w:rPr>
            <w:rStyle w:val="a4"/>
            <w:sz w:val="16"/>
            <w:szCs w:val="16"/>
          </w:rPr>
          <w:t>Постановление Правительства РФ от 16 августа 2018 г. N 949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Правительство РФ утвердило обновленные </w:t>
      </w:r>
      <w:hyperlink r:id="rId98" w:history="1">
        <w:r w:rsidRPr="00CE6F08">
          <w:rPr>
            <w:rStyle w:val="a4"/>
            <w:sz w:val="16"/>
            <w:szCs w:val="16"/>
          </w:rPr>
          <w:t>Правила</w:t>
        </w:r>
      </w:hyperlink>
      <w:r w:rsidRPr="00CE6F08">
        <w:rPr>
          <w:sz w:val="16"/>
          <w:szCs w:val="16"/>
        </w:rPr>
        <w:t xml:space="preserve"> ведения реестра инвестиционных проектов и внесло ряд изменений в </w:t>
      </w:r>
      <w:hyperlink r:id="rId99" w:history="1">
        <w:r w:rsidRPr="00CE6F08">
          <w:rPr>
            <w:rStyle w:val="a4"/>
            <w:sz w:val="16"/>
            <w:szCs w:val="16"/>
          </w:rPr>
          <w:t>Правила</w:t>
        </w:r>
      </w:hyperlink>
      <w:r w:rsidRPr="00CE6F08">
        <w:rPr>
          <w:sz w:val="16"/>
          <w:szCs w:val="16"/>
        </w:rPr>
        <w:t xml:space="preserve"> и критерии отбора инвестиционных проектов для включения в реестр инвестиционных проектов, утвержденные </w:t>
      </w:r>
      <w:hyperlink r:id="rId100" w:history="1">
        <w:r w:rsidRPr="00CE6F08">
          <w:rPr>
            <w:rStyle w:val="a4"/>
            <w:sz w:val="16"/>
            <w:szCs w:val="16"/>
          </w:rPr>
          <w:t>постановлением</w:t>
        </w:r>
      </w:hyperlink>
      <w:r w:rsidRPr="00CE6F08">
        <w:rPr>
          <w:sz w:val="16"/>
          <w:szCs w:val="16"/>
        </w:rPr>
        <w:t xml:space="preserve"> Правительства РФ от 30.12.2015 N 1516 (далее - Постановление N 1516).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Так, в соответствии с </w:t>
      </w:r>
      <w:hyperlink r:id="rId101" w:history="1">
        <w:r w:rsidRPr="00CE6F08">
          <w:rPr>
            <w:rStyle w:val="a4"/>
            <w:sz w:val="16"/>
            <w:szCs w:val="16"/>
          </w:rPr>
          <w:t>Правилами</w:t>
        </w:r>
      </w:hyperlink>
      <w:r w:rsidRPr="00CE6F08">
        <w:rPr>
          <w:sz w:val="16"/>
          <w:szCs w:val="16"/>
        </w:rPr>
        <w:t xml:space="preserve"> ведения реестра инвестиционных проектов обеспечение ведения указанного реестра возложено на </w:t>
      </w:r>
      <w:proofErr w:type="spellStart"/>
      <w:r w:rsidRPr="00CE6F08">
        <w:rPr>
          <w:sz w:val="16"/>
          <w:szCs w:val="16"/>
        </w:rPr>
        <w:t>Минпромторг</w:t>
      </w:r>
      <w:proofErr w:type="spellEnd"/>
      <w:r w:rsidRPr="00CE6F08">
        <w:rPr>
          <w:sz w:val="16"/>
          <w:szCs w:val="16"/>
        </w:rPr>
        <w:t xml:space="preserve"> России. Записи реестра формируются на основе сведений, которые представляются уполномоченными федеральными органами исполнительной власти и </w:t>
      </w:r>
      <w:proofErr w:type="spellStart"/>
      <w:r w:rsidRPr="00CE6F08">
        <w:rPr>
          <w:sz w:val="16"/>
          <w:szCs w:val="16"/>
        </w:rPr>
        <w:t>госкорпорацией</w:t>
      </w:r>
      <w:proofErr w:type="spellEnd"/>
      <w:r w:rsidRPr="00CE6F08">
        <w:rPr>
          <w:sz w:val="16"/>
          <w:szCs w:val="16"/>
        </w:rPr>
        <w:t xml:space="preserve"> "Внешэкономбанк".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Основанием для включения сведений о проекте в реестр инвестиционных проектов является, как и ранее, решение Правительственной комиссии по </w:t>
      </w:r>
      <w:proofErr w:type="spellStart"/>
      <w:r w:rsidRPr="00CE6F08">
        <w:rPr>
          <w:sz w:val="16"/>
          <w:szCs w:val="16"/>
        </w:rPr>
        <w:t>импортозамещению</w:t>
      </w:r>
      <w:proofErr w:type="spellEnd"/>
      <w:r w:rsidRPr="00CE6F08">
        <w:rPr>
          <w:sz w:val="16"/>
          <w:szCs w:val="16"/>
        </w:rPr>
        <w:t xml:space="preserve">. Реестр ведется в электронном виде, состав включаемых в него сведений также определен </w:t>
      </w:r>
      <w:hyperlink r:id="rId102" w:history="1">
        <w:r w:rsidRPr="00CE6F08">
          <w:rPr>
            <w:rStyle w:val="a4"/>
            <w:sz w:val="16"/>
            <w:szCs w:val="16"/>
          </w:rPr>
          <w:t>Правилами</w:t>
        </w:r>
      </w:hyperlink>
      <w:r w:rsidRPr="00CE6F08">
        <w:rPr>
          <w:sz w:val="16"/>
          <w:szCs w:val="16"/>
        </w:rPr>
        <w:t xml:space="preserve"> ведения реестра инвестиционных проектов.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Кроме этого, скорректированы критерии инвестиционного проекта в целях включения его в реестр инвестиционных проектов. В частности, в указанный реестр включаются инвестиционные проекты, если их стоимость превышает 500 </w:t>
      </w:r>
      <w:proofErr w:type="gramStart"/>
      <w:r w:rsidRPr="00CE6F08">
        <w:rPr>
          <w:sz w:val="16"/>
          <w:szCs w:val="16"/>
        </w:rPr>
        <w:t>млн</w:t>
      </w:r>
      <w:proofErr w:type="gramEnd"/>
      <w:r w:rsidRPr="00CE6F08">
        <w:rPr>
          <w:sz w:val="16"/>
          <w:szCs w:val="16"/>
        </w:rPr>
        <w:t xml:space="preserve"> руб.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Указанные изменения вступили в силу с 29 августа.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CE6F08" w:rsidRPr="00CE6F08" w:rsidRDefault="00CE6F08" w:rsidP="00CE6F08">
      <w:pPr>
        <w:pStyle w:val="1"/>
        <w:spacing w:before="0" w:after="0"/>
        <w:rPr>
          <w:sz w:val="16"/>
          <w:szCs w:val="16"/>
        </w:rPr>
      </w:pPr>
      <w:r w:rsidRPr="00CE6F08">
        <w:rPr>
          <w:sz w:val="16"/>
          <w:szCs w:val="16"/>
        </w:rPr>
        <w:t>3 сентября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bookmarkStart w:id="43" w:name="sub_201809031"/>
            <w:bookmarkEnd w:id="43"/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С 1 сентября расширен перечень отношений, которые не регулируются Законом N 223-ФЗ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103" w:history="1">
        <w:r w:rsidRPr="00CE6F08">
          <w:rPr>
            <w:rStyle w:val="a4"/>
            <w:sz w:val="16"/>
            <w:szCs w:val="16"/>
          </w:rPr>
          <w:t>Федеральный закон от 3 августа 2018 г. N 341-ФЗ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proofErr w:type="gramStart"/>
      <w:r w:rsidRPr="00CE6F08">
        <w:rPr>
          <w:sz w:val="16"/>
          <w:szCs w:val="16"/>
        </w:rPr>
        <w:t xml:space="preserve">С указанной даты </w:t>
      </w:r>
      <w:hyperlink r:id="rId104" w:history="1">
        <w:r w:rsidRPr="00CE6F08">
          <w:rPr>
            <w:rStyle w:val="a4"/>
            <w:sz w:val="16"/>
            <w:szCs w:val="16"/>
          </w:rPr>
          <w:t>ч. 4 ст. 1</w:t>
        </w:r>
      </w:hyperlink>
      <w:r w:rsidRPr="00CE6F08">
        <w:rPr>
          <w:sz w:val="16"/>
          <w:szCs w:val="16"/>
        </w:rPr>
        <w:t xml:space="preserve"> Закона N 223-ФЗ дополнилась новым </w:t>
      </w:r>
      <w:hyperlink r:id="rId105" w:history="1">
        <w:r w:rsidRPr="00CE6F08">
          <w:rPr>
            <w:rStyle w:val="a4"/>
            <w:sz w:val="16"/>
            <w:szCs w:val="16"/>
          </w:rPr>
          <w:t>п. 15</w:t>
        </w:r>
      </w:hyperlink>
      <w:r w:rsidRPr="00CE6F08">
        <w:rPr>
          <w:sz w:val="16"/>
          <w:szCs w:val="16"/>
        </w:rPr>
        <w:t>, в соответствии с которым из сферы действия указанного Закона исключаются отношения, связанные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законодательством.</w:t>
      </w:r>
      <w:proofErr w:type="gramEnd"/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  <w:r w:rsidRPr="00CE6F08">
              <w:rPr>
                <w:rStyle w:val="a3"/>
                <w:sz w:val="16"/>
                <w:szCs w:val="16"/>
              </w:rPr>
              <w:t>Минфин разъяснил особенности исполнения после 1 января 2019 года контрактов, заключенных до этой даты, в связи с увеличением размера ставки НДС до 20%</w:t>
            </w:r>
          </w:p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  <w:tr w:rsidR="00CE6F08" w:rsidRPr="00CE6F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6F08" w:rsidRPr="00CE6F08" w:rsidRDefault="00CE6F08" w:rsidP="00CE6F08">
            <w:pPr>
              <w:pStyle w:val="a5"/>
              <w:rPr>
                <w:sz w:val="16"/>
                <w:szCs w:val="16"/>
              </w:rPr>
            </w:pPr>
          </w:p>
        </w:tc>
      </w:tr>
    </w:tbl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106" w:history="1">
        <w:r w:rsidRPr="00CE6F08">
          <w:rPr>
            <w:rStyle w:val="a4"/>
            <w:sz w:val="16"/>
            <w:szCs w:val="16"/>
          </w:rPr>
          <w:t>Письмо Минфина России от 28 августа 2018 г. N 24-03-07/61247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hyperlink r:id="rId107" w:history="1">
        <w:r w:rsidRPr="00CE6F08">
          <w:rPr>
            <w:rStyle w:val="a4"/>
            <w:sz w:val="16"/>
            <w:szCs w:val="16"/>
          </w:rPr>
          <w:t>Письмо Минфина России от 20 августа 2018 г. N 24-03-07/58933</w:t>
        </w:r>
      </w:hyperlink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В письме Минфина России подчеркивается, что цены контрактов, заключенных до 1 января 2019 года, не подлежат изменению в связи с повышением с указанной даты ставки НДС с 18% до 20%.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Специалисты министерства констатируют, что исключений в отношении товаров (работ, услуг), реализуемых в рамках контрактов, заключенных до 1 января 2019 г., в том числе государственных и муниципальных контрактов, </w:t>
      </w:r>
      <w:hyperlink r:id="rId108" w:history="1">
        <w:r w:rsidRPr="00CE6F08">
          <w:rPr>
            <w:rStyle w:val="a4"/>
            <w:sz w:val="16"/>
            <w:szCs w:val="16"/>
          </w:rPr>
          <w:t>Законом</w:t>
        </w:r>
      </w:hyperlink>
      <w:r w:rsidRPr="00CE6F08">
        <w:rPr>
          <w:sz w:val="16"/>
          <w:szCs w:val="16"/>
        </w:rPr>
        <w:t xml:space="preserve"> N 303-ФЗ "О внесении изменений в отдельные законодательные акты Российской Федерации о налогах и сборах", не предусмотрено. При этом риски, связанные с исполнением контрактов, в том числе инфляционные, относятся к коммерческим рискам контрагента, которые предусматриваются в цене заявки на участие в закупке.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>Также специалисты Минфина России напоминают о праве заказчиков в случае исполнения контрагентом обязательств по контракту не в полном объеме расторгнуть контракт в одностороннем или судебном порядке, а также взыскать неустойку за ненадлежащее исполнение обязательств, или вернуть внесенное обеспечение исполнения контракта, уменьшенное на размер начисленной неустойки.</w:t>
      </w:r>
    </w:p>
    <w:p w:rsidR="00CE6F08" w:rsidRPr="00CE6F08" w:rsidRDefault="00CE6F08" w:rsidP="00CE6F08">
      <w:pPr>
        <w:spacing w:after="0" w:line="240" w:lineRule="auto"/>
        <w:rPr>
          <w:sz w:val="16"/>
          <w:szCs w:val="16"/>
        </w:rPr>
      </w:pPr>
      <w:r w:rsidRPr="00CE6F08">
        <w:rPr>
          <w:sz w:val="16"/>
          <w:szCs w:val="16"/>
        </w:rPr>
        <w:t xml:space="preserve">В то же время уточняется, что Законом N 44-ФЗ в ряде случаев предусмотрена возможность внесения изменений в контракты, в том числе при изменении ставки НДС. Так, в соответствии с </w:t>
      </w:r>
      <w:hyperlink r:id="rId109" w:history="1">
        <w:proofErr w:type="spellStart"/>
        <w:r w:rsidRPr="00CE6F08">
          <w:rPr>
            <w:rStyle w:val="a4"/>
            <w:sz w:val="16"/>
            <w:szCs w:val="16"/>
          </w:rPr>
          <w:t>п.п</w:t>
        </w:r>
        <w:proofErr w:type="spellEnd"/>
        <w:r w:rsidRPr="00CE6F08">
          <w:rPr>
            <w:rStyle w:val="a4"/>
            <w:sz w:val="16"/>
            <w:szCs w:val="16"/>
          </w:rPr>
          <w:t>. 2-4 ч. 1 ст. 95</w:t>
        </w:r>
      </w:hyperlink>
      <w:r w:rsidRPr="00CE6F08">
        <w:rPr>
          <w:sz w:val="16"/>
          <w:szCs w:val="16"/>
        </w:rPr>
        <w:t xml:space="preserve"> Закона N 44-ФЗ существенные условия контракта могут быть изменены в случае, если цена контракта составляет либо превышает установленный </w:t>
      </w:r>
      <w:hyperlink r:id="rId110" w:history="1">
        <w:r w:rsidRPr="00CE6F08">
          <w:rPr>
            <w:rStyle w:val="a4"/>
            <w:sz w:val="16"/>
            <w:szCs w:val="16"/>
          </w:rPr>
          <w:t>размер</w:t>
        </w:r>
      </w:hyperlink>
      <w:r w:rsidRPr="00CE6F08">
        <w:rPr>
          <w:sz w:val="16"/>
          <w:szCs w:val="16"/>
        </w:rPr>
        <w:t>, и исполнение контракта по независящим от сторон обстоятельствам без изменения его условий невозможно. Таким образом, при соблюдении указанных условий цена контракта может быть изменена.</w:t>
      </w:r>
    </w:p>
    <w:p w:rsidR="00CE6F08" w:rsidRPr="00CE6F08" w:rsidRDefault="00CE6F08" w:rsidP="00CE6F08">
      <w:pPr>
        <w:pStyle w:val="a6"/>
        <w:rPr>
          <w:sz w:val="16"/>
          <w:szCs w:val="16"/>
        </w:rPr>
      </w:pPr>
      <w:r w:rsidRPr="00CE6F08">
        <w:rPr>
          <w:sz w:val="16"/>
          <w:szCs w:val="16"/>
        </w:rPr>
        <w:t>____________________________________________</w:t>
      </w:r>
    </w:p>
    <w:p w:rsidR="00FE6DFB" w:rsidRPr="00CE6F08" w:rsidRDefault="00FE6DFB" w:rsidP="00CE6F08">
      <w:pPr>
        <w:spacing w:after="0" w:line="240" w:lineRule="auto"/>
        <w:rPr>
          <w:sz w:val="16"/>
          <w:szCs w:val="16"/>
        </w:rPr>
      </w:pPr>
    </w:p>
    <w:sectPr w:rsidR="00FE6DFB" w:rsidRPr="00CE6F08" w:rsidSect="009F6F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0F1EF4"/>
    <w:rsid w:val="00153678"/>
    <w:rsid w:val="00292EB9"/>
    <w:rsid w:val="002E65CB"/>
    <w:rsid w:val="002F3BCF"/>
    <w:rsid w:val="0030056B"/>
    <w:rsid w:val="00565B08"/>
    <w:rsid w:val="00632FD4"/>
    <w:rsid w:val="006816BF"/>
    <w:rsid w:val="00723882"/>
    <w:rsid w:val="008651FF"/>
    <w:rsid w:val="0097578F"/>
    <w:rsid w:val="00A9137F"/>
    <w:rsid w:val="00BA112D"/>
    <w:rsid w:val="00CE6F08"/>
    <w:rsid w:val="00D44DE6"/>
    <w:rsid w:val="00DB7958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866826.0" TargetMode="External"/><Relationship Id="rId21" Type="http://schemas.openxmlformats.org/officeDocument/2006/relationships/hyperlink" Target="garantF1://12048517.9" TargetMode="External"/><Relationship Id="rId42" Type="http://schemas.openxmlformats.org/officeDocument/2006/relationships/hyperlink" Target="garantF1://70253464.990111" TargetMode="External"/><Relationship Id="rId47" Type="http://schemas.openxmlformats.org/officeDocument/2006/relationships/hyperlink" Target="garantF1://71938584.0" TargetMode="External"/><Relationship Id="rId63" Type="http://schemas.openxmlformats.org/officeDocument/2006/relationships/hyperlink" Target="garantF1://12017360.2000" TargetMode="External"/><Relationship Id="rId68" Type="http://schemas.openxmlformats.org/officeDocument/2006/relationships/hyperlink" Target="garantF1://71196554.1000" TargetMode="External"/><Relationship Id="rId84" Type="http://schemas.openxmlformats.org/officeDocument/2006/relationships/hyperlink" Target="garantF1://71930872.1000" TargetMode="External"/><Relationship Id="rId89" Type="http://schemas.openxmlformats.org/officeDocument/2006/relationships/hyperlink" Target="garantF1://12088083.3110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7.729302" TargetMode="External"/><Relationship Id="rId29" Type="http://schemas.openxmlformats.org/officeDocument/2006/relationships/hyperlink" Target="garantF1://71866826.1000" TargetMode="External"/><Relationship Id="rId107" Type="http://schemas.openxmlformats.org/officeDocument/2006/relationships/hyperlink" Target="garantF1://71931680.0" TargetMode="External"/><Relationship Id="rId11" Type="http://schemas.openxmlformats.org/officeDocument/2006/relationships/hyperlink" Target="garantF1://70253464.2222" TargetMode="External"/><Relationship Id="rId24" Type="http://schemas.openxmlformats.org/officeDocument/2006/relationships/hyperlink" Target="garantF1://70647820.0" TargetMode="External"/><Relationship Id="rId32" Type="http://schemas.openxmlformats.org/officeDocument/2006/relationships/hyperlink" Target="garantF1://70355028.1000" TargetMode="External"/><Relationship Id="rId37" Type="http://schemas.openxmlformats.org/officeDocument/2006/relationships/hyperlink" Target="garantF1://71730028.0" TargetMode="External"/><Relationship Id="rId40" Type="http://schemas.openxmlformats.org/officeDocument/2006/relationships/hyperlink" Target="garantF1://71811264.0" TargetMode="External"/><Relationship Id="rId45" Type="http://schemas.openxmlformats.org/officeDocument/2006/relationships/hyperlink" Target="garantF1://12012604.26923" TargetMode="External"/><Relationship Id="rId53" Type="http://schemas.openxmlformats.org/officeDocument/2006/relationships/hyperlink" Target="garantF1://71931784.0" TargetMode="External"/><Relationship Id="rId58" Type="http://schemas.openxmlformats.org/officeDocument/2006/relationships/hyperlink" Target="garantF1://71947460.0" TargetMode="External"/><Relationship Id="rId66" Type="http://schemas.openxmlformats.org/officeDocument/2006/relationships/hyperlink" Target="garantF1://71750300.1006019" TargetMode="External"/><Relationship Id="rId74" Type="http://schemas.openxmlformats.org/officeDocument/2006/relationships/hyperlink" Target="garantF1://71192740.0" TargetMode="External"/><Relationship Id="rId79" Type="http://schemas.openxmlformats.org/officeDocument/2006/relationships/hyperlink" Target="garantF1://12025268.59106" TargetMode="External"/><Relationship Id="rId87" Type="http://schemas.openxmlformats.org/officeDocument/2006/relationships/hyperlink" Target="garantF1://71052492.1000" TargetMode="External"/><Relationship Id="rId102" Type="http://schemas.openxmlformats.org/officeDocument/2006/relationships/hyperlink" Target="garantF1://71923456.2000" TargetMode="External"/><Relationship Id="rId110" Type="http://schemas.openxmlformats.org/officeDocument/2006/relationships/hyperlink" Target="garantF1://70443340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1912004.0" TargetMode="External"/><Relationship Id="rId82" Type="http://schemas.openxmlformats.org/officeDocument/2006/relationships/hyperlink" Target="garantF1://38679845.0" TargetMode="External"/><Relationship Id="rId90" Type="http://schemas.openxmlformats.org/officeDocument/2006/relationships/hyperlink" Target="garantF1://71929640.0" TargetMode="External"/><Relationship Id="rId95" Type="http://schemas.openxmlformats.org/officeDocument/2006/relationships/hyperlink" Target="garantF1://12088083.3110" TargetMode="External"/><Relationship Id="rId19" Type="http://schemas.openxmlformats.org/officeDocument/2006/relationships/hyperlink" Target="garantF1://70550730.2541241" TargetMode="External"/><Relationship Id="rId14" Type="http://schemas.openxmlformats.org/officeDocument/2006/relationships/hyperlink" Target="garantF1://71732914.1000" TargetMode="External"/><Relationship Id="rId22" Type="http://schemas.openxmlformats.org/officeDocument/2006/relationships/hyperlink" Target="garantF1://70253464.751" TargetMode="External"/><Relationship Id="rId27" Type="http://schemas.openxmlformats.org/officeDocument/2006/relationships/hyperlink" Target="garantF1://71866826.1000" TargetMode="External"/><Relationship Id="rId30" Type="http://schemas.openxmlformats.org/officeDocument/2006/relationships/hyperlink" Target="garantF1://71866826.1000" TargetMode="External"/><Relationship Id="rId35" Type="http://schemas.openxmlformats.org/officeDocument/2006/relationships/hyperlink" Target="garantF1://71944992.0" TargetMode="External"/><Relationship Id="rId43" Type="http://schemas.openxmlformats.org/officeDocument/2006/relationships/hyperlink" Target="garantF1://70253464.998" TargetMode="External"/><Relationship Id="rId48" Type="http://schemas.openxmlformats.org/officeDocument/2006/relationships/hyperlink" Target="garantF1://71890282.1000" TargetMode="External"/><Relationship Id="rId56" Type="http://schemas.openxmlformats.org/officeDocument/2006/relationships/hyperlink" Target="garantF1://12084522.0" TargetMode="External"/><Relationship Id="rId64" Type="http://schemas.openxmlformats.org/officeDocument/2006/relationships/hyperlink" Target="garantF1://71930688.0" TargetMode="External"/><Relationship Id="rId69" Type="http://schemas.openxmlformats.org/officeDocument/2006/relationships/hyperlink" Target="garantF1://70550730.222929190" TargetMode="External"/><Relationship Id="rId77" Type="http://schemas.openxmlformats.org/officeDocument/2006/relationships/hyperlink" Target="garantF1://9695232.127" TargetMode="External"/><Relationship Id="rId100" Type="http://schemas.openxmlformats.org/officeDocument/2006/relationships/hyperlink" Target="garantF1://71196544.0" TargetMode="External"/><Relationship Id="rId105" Type="http://schemas.openxmlformats.org/officeDocument/2006/relationships/hyperlink" Target="garantF1://12088083.1415" TargetMode="External"/><Relationship Id="rId8" Type="http://schemas.openxmlformats.org/officeDocument/2006/relationships/hyperlink" Target="garantF1://71951222.0" TargetMode="External"/><Relationship Id="rId51" Type="http://schemas.openxmlformats.org/officeDocument/2006/relationships/hyperlink" Target="garantF1://71868598.4" TargetMode="External"/><Relationship Id="rId72" Type="http://schemas.openxmlformats.org/officeDocument/2006/relationships/hyperlink" Target="garantF1://71923492.0" TargetMode="External"/><Relationship Id="rId80" Type="http://schemas.openxmlformats.org/officeDocument/2006/relationships/hyperlink" Target="garantF1://110203639.0" TargetMode="External"/><Relationship Id="rId85" Type="http://schemas.openxmlformats.org/officeDocument/2006/relationships/hyperlink" Target="garantF1://71930872.1000" TargetMode="External"/><Relationship Id="rId93" Type="http://schemas.openxmlformats.org/officeDocument/2006/relationships/hyperlink" Target="garantF1://71932746.1000" TargetMode="External"/><Relationship Id="rId98" Type="http://schemas.openxmlformats.org/officeDocument/2006/relationships/hyperlink" Target="garantF1://71923456.2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719670.1000" TargetMode="External"/><Relationship Id="rId17" Type="http://schemas.openxmlformats.org/officeDocument/2006/relationships/hyperlink" Target="garantF1://71958404.0" TargetMode="External"/><Relationship Id="rId25" Type="http://schemas.openxmlformats.org/officeDocument/2006/relationships/hyperlink" Target="garantF1://70647820.1000" TargetMode="External"/><Relationship Id="rId33" Type="http://schemas.openxmlformats.org/officeDocument/2006/relationships/hyperlink" Target="garantF1://70355028.0" TargetMode="External"/><Relationship Id="rId38" Type="http://schemas.openxmlformats.org/officeDocument/2006/relationships/hyperlink" Target="garantF1://71948788.0" TargetMode="External"/><Relationship Id="rId46" Type="http://schemas.openxmlformats.org/officeDocument/2006/relationships/hyperlink" Target="garantF1://70253464.990111" TargetMode="External"/><Relationship Id="rId59" Type="http://schemas.openxmlformats.org/officeDocument/2006/relationships/hyperlink" Target="garantF1://70253464.345" TargetMode="External"/><Relationship Id="rId67" Type="http://schemas.openxmlformats.org/officeDocument/2006/relationships/hyperlink" Target="garantF1://71923460.0" TargetMode="External"/><Relationship Id="rId103" Type="http://schemas.openxmlformats.org/officeDocument/2006/relationships/hyperlink" Target="garantF1://71905498.0" TargetMode="External"/><Relationship Id="rId108" Type="http://schemas.openxmlformats.org/officeDocument/2006/relationships/hyperlink" Target="garantF1://71905514.0" TargetMode="External"/><Relationship Id="rId20" Type="http://schemas.openxmlformats.org/officeDocument/2006/relationships/hyperlink" Target="garantF1://70550730.2541319" TargetMode="External"/><Relationship Id="rId41" Type="http://schemas.openxmlformats.org/officeDocument/2006/relationships/hyperlink" Target="garantF1://71811264.1000" TargetMode="External"/><Relationship Id="rId54" Type="http://schemas.openxmlformats.org/officeDocument/2006/relationships/hyperlink" Target="garantF1://71064756.1000" TargetMode="External"/><Relationship Id="rId62" Type="http://schemas.openxmlformats.org/officeDocument/2006/relationships/hyperlink" Target="garantF1://12017360.1000" TargetMode="External"/><Relationship Id="rId70" Type="http://schemas.openxmlformats.org/officeDocument/2006/relationships/hyperlink" Target="garantF1://70550730.25734" TargetMode="External"/><Relationship Id="rId75" Type="http://schemas.openxmlformats.org/officeDocument/2006/relationships/hyperlink" Target="garantF1://70550730.0" TargetMode="External"/><Relationship Id="rId83" Type="http://schemas.openxmlformats.org/officeDocument/2006/relationships/hyperlink" Target="garantF1://71930872.0" TargetMode="External"/><Relationship Id="rId88" Type="http://schemas.openxmlformats.org/officeDocument/2006/relationships/hyperlink" Target="garantF1://12088083.3100" TargetMode="External"/><Relationship Id="rId91" Type="http://schemas.openxmlformats.org/officeDocument/2006/relationships/hyperlink" Target="garantF1://71195992.1010" TargetMode="External"/><Relationship Id="rId96" Type="http://schemas.openxmlformats.org/officeDocument/2006/relationships/hyperlink" Target="garantF1://71894402.1000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951222.0" TargetMode="External"/><Relationship Id="rId15" Type="http://schemas.openxmlformats.org/officeDocument/2006/relationships/hyperlink" Target="garantF1://71732914.0" TargetMode="External"/><Relationship Id="rId23" Type="http://schemas.openxmlformats.org/officeDocument/2006/relationships/hyperlink" Target="garantF1://71956596.0" TargetMode="External"/><Relationship Id="rId28" Type="http://schemas.openxmlformats.org/officeDocument/2006/relationships/hyperlink" Target="garantF1://70792062.0" TargetMode="External"/><Relationship Id="rId36" Type="http://schemas.openxmlformats.org/officeDocument/2006/relationships/hyperlink" Target="garantF1://71730028.1010" TargetMode="External"/><Relationship Id="rId49" Type="http://schemas.openxmlformats.org/officeDocument/2006/relationships/hyperlink" Target="garantF1://71890264.1000" TargetMode="External"/><Relationship Id="rId57" Type="http://schemas.openxmlformats.org/officeDocument/2006/relationships/hyperlink" Target="garantF1://71905022.0" TargetMode="External"/><Relationship Id="rId106" Type="http://schemas.openxmlformats.org/officeDocument/2006/relationships/hyperlink" Target="garantF1://71932446.0" TargetMode="External"/><Relationship Id="rId10" Type="http://schemas.openxmlformats.org/officeDocument/2006/relationships/hyperlink" Target="garantF1://70253464.0" TargetMode="External"/><Relationship Id="rId31" Type="http://schemas.openxmlformats.org/officeDocument/2006/relationships/hyperlink" Target="garantF1://71943488.0" TargetMode="External"/><Relationship Id="rId44" Type="http://schemas.openxmlformats.org/officeDocument/2006/relationships/hyperlink" Target="garantF1://70420990.1000" TargetMode="External"/><Relationship Id="rId52" Type="http://schemas.openxmlformats.org/officeDocument/2006/relationships/hyperlink" Target="garantF1://71748834.0" TargetMode="External"/><Relationship Id="rId60" Type="http://schemas.openxmlformats.org/officeDocument/2006/relationships/hyperlink" Target="garantF1://70253464.347" TargetMode="External"/><Relationship Id="rId65" Type="http://schemas.openxmlformats.org/officeDocument/2006/relationships/hyperlink" Target="garantF1://71749498.101327" TargetMode="External"/><Relationship Id="rId73" Type="http://schemas.openxmlformats.org/officeDocument/2006/relationships/hyperlink" Target="garantF1://71192740.1000" TargetMode="External"/><Relationship Id="rId78" Type="http://schemas.openxmlformats.org/officeDocument/2006/relationships/hyperlink" Target="garantF1://9695232.127" TargetMode="External"/><Relationship Id="rId81" Type="http://schemas.openxmlformats.org/officeDocument/2006/relationships/hyperlink" Target="garantF1://110228193.0" TargetMode="External"/><Relationship Id="rId86" Type="http://schemas.openxmlformats.org/officeDocument/2006/relationships/hyperlink" Target="garantF1://71923474.0" TargetMode="External"/><Relationship Id="rId94" Type="http://schemas.openxmlformats.org/officeDocument/2006/relationships/hyperlink" Target="garantF1://71932746.1000" TargetMode="External"/><Relationship Id="rId99" Type="http://schemas.openxmlformats.org/officeDocument/2006/relationships/hyperlink" Target="garantF1://71196544.1000" TargetMode="External"/><Relationship Id="rId101" Type="http://schemas.openxmlformats.org/officeDocument/2006/relationships/hyperlink" Target="garantF1://71923456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222" TargetMode="External"/><Relationship Id="rId13" Type="http://schemas.openxmlformats.org/officeDocument/2006/relationships/hyperlink" Target="garantF1://71719670.0" TargetMode="External"/><Relationship Id="rId18" Type="http://schemas.openxmlformats.org/officeDocument/2006/relationships/hyperlink" Target="garantF1://70253464.143" TargetMode="External"/><Relationship Id="rId39" Type="http://schemas.openxmlformats.org/officeDocument/2006/relationships/hyperlink" Target="garantF1://71811264.1000" TargetMode="External"/><Relationship Id="rId109" Type="http://schemas.openxmlformats.org/officeDocument/2006/relationships/hyperlink" Target="garantF1://70253464.9512" TargetMode="External"/><Relationship Id="rId34" Type="http://schemas.openxmlformats.org/officeDocument/2006/relationships/hyperlink" Target="garantF1://71943488.1000" TargetMode="External"/><Relationship Id="rId50" Type="http://schemas.openxmlformats.org/officeDocument/2006/relationships/hyperlink" Target="garantF1://70253464.4410" TargetMode="External"/><Relationship Id="rId55" Type="http://schemas.openxmlformats.org/officeDocument/2006/relationships/hyperlink" Target="garantF1://71064756.0" TargetMode="External"/><Relationship Id="rId76" Type="http://schemas.openxmlformats.org/officeDocument/2006/relationships/hyperlink" Target="garantF1://71192740.1000" TargetMode="External"/><Relationship Id="rId97" Type="http://schemas.openxmlformats.org/officeDocument/2006/relationships/hyperlink" Target="garantF1://71923456.0" TargetMode="External"/><Relationship Id="rId104" Type="http://schemas.openxmlformats.org/officeDocument/2006/relationships/hyperlink" Target="garantF1://12088083.14" TargetMode="External"/><Relationship Id="rId7" Type="http://schemas.openxmlformats.org/officeDocument/2006/relationships/hyperlink" Target="garantF1://70253464.2222" TargetMode="External"/><Relationship Id="rId71" Type="http://schemas.openxmlformats.org/officeDocument/2006/relationships/hyperlink" Target="garantF1://70550730.282513110" TargetMode="External"/><Relationship Id="rId92" Type="http://schemas.openxmlformats.org/officeDocument/2006/relationships/hyperlink" Target="garantF1://719327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2018-10-03T10:11:00Z</dcterms:created>
  <dcterms:modified xsi:type="dcterms:W3CDTF">2018-10-03T10:12:00Z</dcterms:modified>
</cp:coreProperties>
</file>